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4D0C0" w14:textId="77777777" w:rsidR="00847F47" w:rsidRPr="0091230A" w:rsidRDefault="00847F47" w:rsidP="00847F47">
      <w:pPr>
        <w:widowControl w:val="0"/>
        <w:autoSpaceDE w:val="0"/>
        <w:autoSpaceDN w:val="0"/>
        <w:adjustRightInd w:val="0"/>
        <w:jc w:val="center"/>
        <w:rPr>
          <w:rFonts w:ascii="Arial" w:eastAsia="宋体" w:hAnsi="Arial" w:cs="Arial"/>
          <w:b/>
          <w:sz w:val="28"/>
          <w:szCs w:val="28"/>
          <w:lang w:eastAsia="zh-CN"/>
        </w:rPr>
      </w:pPr>
      <w:r w:rsidRPr="00CA6475">
        <w:rPr>
          <w:rFonts w:ascii="Arial" w:eastAsia="宋体" w:hAnsi="Arial" w:cs="Arial"/>
          <w:b/>
          <w:sz w:val="28"/>
          <w:szCs w:val="28"/>
          <w:lang w:eastAsia="zh-CN"/>
        </w:rPr>
        <w:t>Statistical Genomics Workshop</w:t>
      </w:r>
    </w:p>
    <w:p w14:paraId="17F92E18" w14:textId="77777777" w:rsidR="00847F47" w:rsidRDefault="00847F47" w:rsidP="00847F47">
      <w:pPr>
        <w:widowControl w:val="0"/>
        <w:autoSpaceDE w:val="0"/>
        <w:autoSpaceDN w:val="0"/>
        <w:adjustRightInd w:val="0"/>
        <w:rPr>
          <w:rFonts w:ascii="Arial" w:hAnsi="Arial" w:cs="Arial"/>
          <w:b/>
        </w:rPr>
      </w:pPr>
    </w:p>
    <w:p w14:paraId="4D6A081D" w14:textId="77777777" w:rsidR="00847F47" w:rsidRPr="0091230A" w:rsidRDefault="00847F47" w:rsidP="00847F47">
      <w:pPr>
        <w:widowControl w:val="0"/>
        <w:autoSpaceDE w:val="0"/>
        <w:autoSpaceDN w:val="0"/>
        <w:adjustRightInd w:val="0"/>
        <w:rPr>
          <w:rFonts w:ascii="Arial" w:eastAsia="宋体" w:hAnsi="Arial" w:cs="Arial"/>
          <w:b/>
          <w:lang w:eastAsia="zh-CN"/>
        </w:rPr>
      </w:pPr>
      <w:r w:rsidRPr="0091230A">
        <w:rPr>
          <w:rFonts w:ascii="Arial" w:eastAsia="宋体" w:hAnsi="Arial" w:cs="Arial" w:hint="eastAsia"/>
          <w:b/>
          <w:lang w:eastAsia="zh-CN"/>
        </w:rPr>
        <w:t>Le</w:t>
      </w:r>
      <w:r w:rsidRPr="0091230A">
        <w:rPr>
          <w:rFonts w:ascii="Arial" w:eastAsia="宋体" w:hAnsi="Arial" w:cs="Arial"/>
          <w:b/>
          <w:lang w:eastAsia="zh-CN"/>
        </w:rPr>
        <w:t>cturers:</w:t>
      </w:r>
    </w:p>
    <w:p w14:paraId="3B125719" w14:textId="3988AC01" w:rsidR="006A504C" w:rsidRPr="006A504C" w:rsidRDefault="00847F47" w:rsidP="00847F47">
      <w:pPr>
        <w:rPr>
          <w:rFonts w:ascii="Arial" w:eastAsia="宋体" w:hAnsi="Arial" w:cs="Arial"/>
          <w:lang w:eastAsia="zh-CN"/>
        </w:rPr>
      </w:pPr>
      <w:r w:rsidRPr="002D134B">
        <w:rPr>
          <w:rFonts w:ascii="Arial" w:hAnsi="Arial" w:cs="Arial"/>
        </w:rPr>
        <w:t>TPS</w:t>
      </w:r>
      <w:r>
        <w:rPr>
          <w:rFonts w:ascii="Arial" w:hAnsi="Arial" w:cs="Arial"/>
        </w:rPr>
        <w:t xml:space="preserve">: </w:t>
      </w:r>
      <w:r w:rsidRPr="00E14718">
        <w:rPr>
          <w:rFonts w:ascii="Arial" w:hAnsi="Arial" w:cs="Arial"/>
        </w:rPr>
        <w:t>Terence Paul Speed</w:t>
      </w:r>
      <w:r>
        <w:rPr>
          <w:rFonts w:ascii="Arial" w:hAnsi="Arial" w:cs="Arial"/>
        </w:rPr>
        <w:t xml:space="preserve"> (</w:t>
      </w:r>
      <w:r w:rsidRPr="00281C00">
        <w:rPr>
          <w:rFonts w:ascii="Arial" w:hAnsi="Arial" w:cs="Arial"/>
        </w:rPr>
        <w:t>UC Berkeley &amp; WEHI</w:t>
      </w:r>
      <w:r>
        <w:rPr>
          <w:rFonts w:ascii="Arial" w:hAnsi="Arial" w:cs="Arial"/>
        </w:rPr>
        <w:t>)</w:t>
      </w:r>
    </w:p>
    <w:p w14:paraId="49A42768" w14:textId="6368F026" w:rsidR="006A504C" w:rsidRPr="006A504C" w:rsidRDefault="00847F47" w:rsidP="00847F47">
      <w:pPr>
        <w:rPr>
          <w:rFonts w:ascii="Arial" w:eastAsia="宋体" w:hAnsi="Arial" w:cs="Arial"/>
          <w:lang w:eastAsia="zh-CN"/>
        </w:rPr>
      </w:pPr>
      <w:r>
        <w:rPr>
          <w:rFonts w:ascii="Arial" w:hAnsi="Arial" w:cs="Arial"/>
        </w:rPr>
        <w:t xml:space="preserve">WW: </w:t>
      </w:r>
      <w:proofErr w:type="spellStart"/>
      <w:r>
        <w:rPr>
          <w:rFonts w:ascii="Arial" w:hAnsi="Arial" w:cs="Arial"/>
        </w:rPr>
        <w:t>Wenyi</w:t>
      </w:r>
      <w:proofErr w:type="spellEnd"/>
      <w:r>
        <w:rPr>
          <w:rFonts w:ascii="Arial" w:hAnsi="Arial" w:cs="Arial"/>
        </w:rPr>
        <w:t xml:space="preserve"> Wang (</w:t>
      </w:r>
      <w:r w:rsidR="009572EC">
        <w:rPr>
          <w:rFonts w:ascii="Arial" w:hAnsi="Arial" w:cs="Arial"/>
        </w:rPr>
        <w:t xml:space="preserve">UT </w:t>
      </w:r>
      <w:r>
        <w:rPr>
          <w:rFonts w:ascii="Arial" w:hAnsi="Arial" w:cs="Arial"/>
        </w:rPr>
        <w:t>MD Anderson</w:t>
      </w:r>
      <w:r w:rsidR="009572EC">
        <w:rPr>
          <w:rFonts w:ascii="Arial" w:hAnsi="Arial" w:cs="Arial"/>
        </w:rPr>
        <w:t xml:space="preserve"> Cancer </w:t>
      </w:r>
      <w:proofErr w:type="spellStart"/>
      <w:r w:rsidR="009572EC">
        <w:rPr>
          <w:rFonts w:ascii="Arial" w:hAnsi="Arial" w:cs="Arial"/>
        </w:rPr>
        <w:t>Center</w:t>
      </w:r>
      <w:proofErr w:type="spellEnd"/>
      <w:r>
        <w:rPr>
          <w:rFonts w:ascii="Arial" w:hAnsi="Arial" w:cs="Arial"/>
        </w:rPr>
        <w:t>)</w:t>
      </w:r>
    </w:p>
    <w:p w14:paraId="56B91698" w14:textId="77777777" w:rsidR="00847F47" w:rsidRPr="002D134B" w:rsidRDefault="00847F47" w:rsidP="00847F47">
      <w:pPr>
        <w:rPr>
          <w:rFonts w:ascii="Arial" w:hAnsi="Arial" w:cs="Arial"/>
        </w:rPr>
      </w:pPr>
      <w:r>
        <w:rPr>
          <w:rFonts w:ascii="Arial" w:hAnsi="Arial" w:cs="Arial"/>
        </w:rPr>
        <w:t xml:space="preserve">AT: </w:t>
      </w:r>
      <w:r w:rsidRPr="00E14718">
        <w:rPr>
          <w:rFonts w:ascii="Arial" w:hAnsi="Arial" w:cs="Arial"/>
        </w:rPr>
        <w:t xml:space="preserve">Andrew </w:t>
      </w:r>
      <w:proofErr w:type="spellStart"/>
      <w:r w:rsidRPr="00E14718">
        <w:rPr>
          <w:rFonts w:ascii="Arial" w:hAnsi="Arial" w:cs="Arial"/>
        </w:rPr>
        <w:t>Teschendorff</w:t>
      </w:r>
      <w:proofErr w:type="spellEnd"/>
      <w:r>
        <w:rPr>
          <w:rFonts w:ascii="Arial" w:hAnsi="Arial" w:cs="Arial"/>
        </w:rPr>
        <w:t xml:space="preserve"> (</w:t>
      </w:r>
      <w:r w:rsidRPr="00281C00">
        <w:rPr>
          <w:rFonts w:ascii="Arial" w:hAnsi="Arial" w:cs="Arial"/>
        </w:rPr>
        <w:t>UCL</w:t>
      </w:r>
      <w:r>
        <w:rPr>
          <w:rFonts w:ascii="Arial" w:hAnsi="Arial" w:cs="Arial"/>
        </w:rPr>
        <w:t xml:space="preserve"> &amp; </w:t>
      </w:r>
      <w:r w:rsidRPr="00281C00">
        <w:rPr>
          <w:rFonts w:ascii="Arial" w:hAnsi="Arial" w:cs="Arial"/>
        </w:rPr>
        <w:t>CAS-MPG PICB)</w:t>
      </w:r>
    </w:p>
    <w:p w14:paraId="15A4ADAC" w14:textId="77777777" w:rsidR="00847F47" w:rsidRPr="0091230A" w:rsidRDefault="00847F47" w:rsidP="00847F47">
      <w:pPr>
        <w:widowControl w:val="0"/>
        <w:autoSpaceDE w:val="0"/>
        <w:autoSpaceDN w:val="0"/>
        <w:adjustRightInd w:val="0"/>
        <w:rPr>
          <w:rFonts w:ascii="Arial" w:eastAsia="宋体" w:hAnsi="Arial" w:cs="Arial"/>
          <w:b/>
          <w:lang w:eastAsia="zh-CN"/>
        </w:rPr>
      </w:pPr>
    </w:p>
    <w:p w14:paraId="69A75AE6" w14:textId="77777777" w:rsidR="00847F47" w:rsidRPr="002D134B" w:rsidRDefault="00847F47" w:rsidP="00847F47">
      <w:pPr>
        <w:widowControl w:val="0"/>
        <w:autoSpaceDE w:val="0"/>
        <w:autoSpaceDN w:val="0"/>
        <w:adjustRightInd w:val="0"/>
        <w:rPr>
          <w:rFonts w:ascii="Arial" w:hAnsi="Arial" w:cs="Arial"/>
          <w:b/>
        </w:rPr>
      </w:pPr>
      <w:r w:rsidRPr="002D134B">
        <w:rPr>
          <w:rFonts w:ascii="Arial" w:hAnsi="Arial" w:cs="Arial"/>
          <w:b/>
        </w:rPr>
        <w:t>Day 1</w:t>
      </w:r>
      <w:r>
        <w:rPr>
          <w:rFonts w:ascii="Arial" w:hAnsi="Arial" w:cs="Arial"/>
          <w:b/>
        </w:rPr>
        <w:t xml:space="preserve"> (6/24)</w:t>
      </w:r>
      <w:r w:rsidRPr="002D134B">
        <w:rPr>
          <w:rFonts w:ascii="Arial" w:hAnsi="Arial" w:cs="Arial"/>
          <w:b/>
        </w:rPr>
        <w:t>: Statistical methods for analysis of whole-</w:t>
      </w:r>
      <w:proofErr w:type="spellStart"/>
      <w:r w:rsidRPr="002D134B">
        <w:rPr>
          <w:rFonts w:ascii="Arial" w:hAnsi="Arial" w:cs="Arial"/>
          <w:b/>
        </w:rPr>
        <w:t>transcriptome</w:t>
      </w:r>
      <w:proofErr w:type="spellEnd"/>
      <w:r w:rsidRPr="002D134B">
        <w:rPr>
          <w:rFonts w:ascii="Arial" w:hAnsi="Arial" w:cs="Arial"/>
          <w:b/>
        </w:rPr>
        <w:t xml:space="preserve"> data.</w:t>
      </w:r>
    </w:p>
    <w:p w14:paraId="54572B54" w14:textId="77777777" w:rsidR="00847F47" w:rsidRPr="002D134B" w:rsidRDefault="00847F47" w:rsidP="00847F47">
      <w:pPr>
        <w:widowControl w:val="0"/>
        <w:autoSpaceDE w:val="0"/>
        <w:autoSpaceDN w:val="0"/>
        <w:adjustRightInd w:val="0"/>
        <w:rPr>
          <w:rFonts w:ascii="Arial" w:hAnsi="Arial" w:cs="Arial"/>
        </w:rPr>
      </w:pPr>
    </w:p>
    <w:p w14:paraId="2F26266F"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9:30-10:30: Removing unwanted variation (TPS)</w:t>
      </w:r>
    </w:p>
    <w:p w14:paraId="659D3FE5"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10:45-11:45: Removing unwanted variation from RNA-</w:t>
      </w:r>
      <w:proofErr w:type="spellStart"/>
      <w:r w:rsidRPr="002D134B">
        <w:rPr>
          <w:rFonts w:ascii="Arial" w:hAnsi="Arial" w:cs="Arial"/>
        </w:rPr>
        <w:t>seq</w:t>
      </w:r>
      <w:proofErr w:type="spellEnd"/>
      <w:r w:rsidRPr="002D134B">
        <w:rPr>
          <w:rFonts w:ascii="Arial" w:hAnsi="Arial" w:cs="Arial"/>
        </w:rPr>
        <w:t xml:space="preserve"> data (TPS)</w:t>
      </w:r>
    </w:p>
    <w:p w14:paraId="5CA930A5"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Lunch break</w:t>
      </w:r>
    </w:p>
    <w:p w14:paraId="61BC1ED4" w14:textId="3E91596E"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1:30-2:30: Normalizing large, heterogeneous datasets in the </w:t>
      </w:r>
      <w:proofErr w:type="spellStart"/>
      <w:r w:rsidRPr="002D134B">
        <w:rPr>
          <w:rFonts w:ascii="Arial" w:hAnsi="Arial" w:cs="Arial"/>
        </w:rPr>
        <w:t>omi</w:t>
      </w:r>
      <w:r w:rsidR="007D07E2">
        <w:rPr>
          <w:rFonts w:ascii="Arial" w:hAnsi="Arial" w:cs="Arial"/>
        </w:rPr>
        <w:t>c</w:t>
      </w:r>
      <w:r w:rsidRPr="002D134B">
        <w:rPr>
          <w:rFonts w:ascii="Arial" w:hAnsi="Arial" w:cs="Arial"/>
        </w:rPr>
        <w:t>s</w:t>
      </w:r>
      <w:proofErr w:type="spellEnd"/>
      <w:r w:rsidRPr="002D134B">
        <w:rPr>
          <w:rFonts w:ascii="Arial" w:hAnsi="Arial" w:cs="Arial"/>
        </w:rPr>
        <w:t> (TPS)</w:t>
      </w:r>
    </w:p>
    <w:p w14:paraId="08F792A5"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 xml:space="preserve">2:45-3:45: </w:t>
      </w:r>
      <w:proofErr w:type="spellStart"/>
      <w:r w:rsidRPr="002D134B">
        <w:rPr>
          <w:rFonts w:ascii="Arial" w:hAnsi="Arial" w:cs="Arial"/>
        </w:rPr>
        <w:t>Deconvolution</w:t>
      </w:r>
      <w:proofErr w:type="spellEnd"/>
      <w:r w:rsidRPr="002D134B">
        <w:rPr>
          <w:rFonts w:ascii="Arial" w:hAnsi="Arial" w:cs="Arial"/>
        </w:rPr>
        <w:t xml:space="preserve"> of mixed </w:t>
      </w:r>
      <w:proofErr w:type="spellStart"/>
      <w:r w:rsidRPr="002D134B">
        <w:rPr>
          <w:rFonts w:ascii="Arial" w:hAnsi="Arial" w:cs="Arial"/>
        </w:rPr>
        <w:t>transcriptomes</w:t>
      </w:r>
      <w:proofErr w:type="spellEnd"/>
      <w:r w:rsidRPr="002D134B">
        <w:rPr>
          <w:rFonts w:ascii="Arial" w:hAnsi="Arial" w:cs="Arial"/>
        </w:rPr>
        <w:t xml:space="preserve"> from </w:t>
      </w:r>
      <w:proofErr w:type="spellStart"/>
      <w:r w:rsidRPr="002D134B">
        <w:rPr>
          <w:rFonts w:ascii="Arial" w:hAnsi="Arial" w:cs="Arial"/>
        </w:rPr>
        <w:t>tumor</w:t>
      </w:r>
      <w:proofErr w:type="spellEnd"/>
      <w:r w:rsidRPr="002D134B">
        <w:rPr>
          <w:rFonts w:ascii="Arial" w:hAnsi="Arial" w:cs="Arial"/>
        </w:rPr>
        <w:t> samples (WW)</w:t>
      </w:r>
    </w:p>
    <w:p w14:paraId="1CC17F70" w14:textId="77777777" w:rsidR="00847F47" w:rsidRPr="002D134B" w:rsidRDefault="00847F47" w:rsidP="00847F47">
      <w:pPr>
        <w:widowControl w:val="0"/>
        <w:autoSpaceDE w:val="0"/>
        <w:autoSpaceDN w:val="0"/>
        <w:adjustRightInd w:val="0"/>
        <w:rPr>
          <w:rFonts w:ascii="Arial" w:hAnsi="Arial" w:cs="Arial"/>
        </w:rPr>
      </w:pPr>
    </w:p>
    <w:p w14:paraId="4642A7B4" w14:textId="77777777" w:rsidR="00847F47" w:rsidRPr="002D134B" w:rsidRDefault="00847F47" w:rsidP="00847F47">
      <w:pPr>
        <w:widowControl w:val="0"/>
        <w:autoSpaceDE w:val="0"/>
        <w:autoSpaceDN w:val="0"/>
        <w:adjustRightInd w:val="0"/>
        <w:rPr>
          <w:rFonts w:ascii="Arial" w:hAnsi="Arial" w:cs="Arial"/>
          <w:b/>
        </w:rPr>
      </w:pPr>
      <w:r w:rsidRPr="002D134B">
        <w:rPr>
          <w:rFonts w:ascii="Arial" w:hAnsi="Arial" w:cs="Arial"/>
          <w:b/>
        </w:rPr>
        <w:t>Day 2</w:t>
      </w:r>
      <w:r>
        <w:rPr>
          <w:rFonts w:ascii="Arial" w:hAnsi="Arial" w:cs="Arial"/>
          <w:b/>
        </w:rPr>
        <w:t xml:space="preserve"> (6/25)</w:t>
      </w:r>
      <w:r w:rsidRPr="002D134B">
        <w:rPr>
          <w:rFonts w:ascii="Arial" w:hAnsi="Arial" w:cs="Arial"/>
          <w:b/>
        </w:rPr>
        <w:t>: Statistical methods for variant calling in high-throughput sequencing data.</w:t>
      </w:r>
    </w:p>
    <w:p w14:paraId="06289131"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 xml:space="preserve">9:30-10:30: Challenges in rare variant calling, what we learned from targeted </w:t>
      </w:r>
      <w:proofErr w:type="gramStart"/>
      <w:r w:rsidRPr="002D134B">
        <w:rPr>
          <w:rFonts w:ascii="Arial" w:hAnsi="Arial" w:cs="Arial"/>
        </w:rPr>
        <w:t>sequencing</w:t>
      </w:r>
      <w:proofErr w:type="gramEnd"/>
      <w:r w:rsidRPr="002D134B">
        <w:rPr>
          <w:rFonts w:ascii="Arial" w:hAnsi="Arial" w:cs="Arial"/>
        </w:rPr>
        <w:t xml:space="preserve"> studies. (WW)</w:t>
      </w:r>
    </w:p>
    <w:p w14:paraId="5D56AE62"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10:45-11:45: Family-based analysis for calling rare variant in DNA sequencing data (WW)</w:t>
      </w:r>
    </w:p>
    <w:p w14:paraId="616CDE89"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Lunch break</w:t>
      </w:r>
    </w:p>
    <w:p w14:paraId="28A20E0E"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1:30-2:30: Comparing mutation callers (TPS)</w:t>
      </w:r>
    </w:p>
    <w:p w14:paraId="6C01F238"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2:45-3:45: Combining mutation callers (TPS)</w:t>
      </w:r>
    </w:p>
    <w:p w14:paraId="21B644F5" w14:textId="77777777" w:rsidR="00847F47" w:rsidRPr="002D134B" w:rsidRDefault="00847F47" w:rsidP="00847F47">
      <w:pPr>
        <w:widowControl w:val="0"/>
        <w:autoSpaceDE w:val="0"/>
        <w:autoSpaceDN w:val="0"/>
        <w:adjustRightInd w:val="0"/>
        <w:rPr>
          <w:rFonts w:ascii="Arial" w:hAnsi="Arial" w:cs="Arial"/>
          <w:b/>
          <w:bCs/>
          <w:i/>
          <w:iCs/>
        </w:rPr>
      </w:pPr>
    </w:p>
    <w:p w14:paraId="68803328" w14:textId="77777777" w:rsidR="00847F47" w:rsidRPr="002D134B" w:rsidRDefault="00847F47" w:rsidP="00847F47">
      <w:pPr>
        <w:widowControl w:val="0"/>
        <w:autoSpaceDE w:val="0"/>
        <w:autoSpaceDN w:val="0"/>
        <w:adjustRightInd w:val="0"/>
        <w:rPr>
          <w:rFonts w:ascii="Arial" w:hAnsi="Arial" w:cs="Arial"/>
          <w:b/>
        </w:rPr>
      </w:pPr>
      <w:r w:rsidRPr="002D134B">
        <w:rPr>
          <w:rFonts w:ascii="Arial" w:hAnsi="Arial" w:cs="Arial"/>
          <w:b/>
        </w:rPr>
        <w:t>Day 3</w:t>
      </w:r>
      <w:r>
        <w:rPr>
          <w:rFonts w:ascii="Arial" w:hAnsi="Arial" w:cs="Arial"/>
          <w:b/>
        </w:rPr>
        <w:t xml:space="preserve"> (6/26)</w:t>
      </w:r>
      <w:r w:rsidRPr="002D134B">
        <w:rPr>
          <w:rFonts w:ascii="Arial" w:hAnsi="Arial" w:cs="Arial"/>
          <w:b/>
        </w:rPr>
        <w:t>. Statistical methods for personalized risk assessment in inherited cancer syndromes.</w:t>
      </w:r>
    </w:p>
    <w:p w14:paraId="193782AA"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 xml:space="preserve">9:30-10:30: </w:t>
      </w:r>
      <w:proofErr w:type="spellStart"/>
      <w:r w:rsidRPr="002D134B">
        <w:rPr>
          <w:rFonts w:ascii="Arial" w:hAnsi="Arial" w:cs="Arial"/>
        </w:rPr>
        <w:t>Mendelian</w:t>
      </w:r>
      <w:proofErr w:type="spellEnd"/>
      <w:r w:rsidRPr="002D134B">
        <w:rPr>
          <w:rFonts w:ascii="Arial" w:hAnsi="Arial" w:cs="Arial"/>
        </w:rPr>
        <w:t xml:space="preserve"> models. (WW)</w:t>
      </w:r>
    </w:p>
    <w:p w14:paraId="019C7446"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 xml:space="preserve">10:45-11:45: Challenges in application of </w:t>
      </w:r>
      <w:proofErr w:type="spellStart"/>
      <w:r w:rsidRPr="002D134B">
        <w:rPr>
          <w:rFonts w:ascii="Arial" w:hAnsi="Arial" w:cs="Arial"/>
        </w:rPr>
        <w:t>Mendelian</w:t>
      </w:r>
      <w:proofErr w:type="spellEnd"/>
      <w:r w:rsidRPr="002D134B">
        <w:rPr>
          <w:rFonts w:ascii="Arial" w:hAnsi="Arial" w:cs="Arial"/>
        </w:rPr>
        <w:t xml:space="preserve"> models to various cancer types. (WW)</w:t>
      </w:r>
    </w:p>
    <w:p w14:paraId="6A2563F7" w14:textId="77777777" w:rsidR="00847F47" w:rsidRPr="002D134B" w:rsidRDefault="00847F47" w:rsidP="00847F47">
      <w:pPr>
        <w:widowControl w:val="0"/>
        <w:autoSpaceDE w:val="0"/>
        <w:autoSpaceDN w:val="0"/>
        <w:adjustRightInd w:val="0"/>
        <w:rPr>
          <w:rFonts w:ascii="Arial" w:hAnsi="Arial" w:cs="Arial"/>
        </w:rPr>
      </w:pPr>
      <w:r w:rsidRPr="002D134B">
        <w:rPr>
          <w:rFonts w:ascii="Arial" w:hAnsi="Arial" w:cs="Arial"/>
        </w:rPr>
        <w:t>Lunch break</w:t>
      </w:r>
    </w:p>
    <w:p w14:paraId="3778DFF6" w14:textId="268CFD67" w:rsidR="00847F47" w:rsidRDefault="00BA5164" w:rsidP="00847F47">
      <w:pPr>
        <w:rPr>
          <w:rFonts w:ascii="Arial" w:hAnsi="Arial" w:cs="Arial"/>
        </w:rPr>
      </w:pPr>
      <w:r>
        <w:rPr>
          <w:rFonts w:ascii="Arial" w:hAnsi="Arial" w:cs="Arial"/>
        </w:rPr>
        <w:t>12:30-3:00</w:t>
      </w:r>
      <w:r w:rsidR="00847F47" w:rsidRPr="002D134B">
        <w:rPr>
          <w:rFonts w:ascii="Arial" w:hAnsi="Arial" w:cs="Arial"/>
        </w:rPr>
        <w:t xml:space="preserve"> </w:t>
      </w:r>
      <w:r w:rsidR="00847F47" w:rsidRPr="0038642F">
        <w:rPr>
          <w:rFonts w:ascii="Arial" w:hAnsi="Arial" w:cs="Arial"/>
          <w:b/>
        </w:rPr>
        <w:t>Lab workshop</w:t>
      </w:r>
      <w:r w:rsidR="00847F47" w:rsidRPr="002D134B">
        <w:rPr>
          <w:rFonts w:ascii="Arial" w:hAnsi="Arial" w:cs="Arial"/>
        </w:rPr>
        <w:t xml:space="preserve"> on two software packages: </w:t>
      </w:r>
      <w:proofErr w:type="spellStart"/>
      <w:r w:rsidR="00847F47" w:rsidRPr="002D134B">
        <w:rPr>
          <w:rFonts w:ascii="Arial" w:hAnsi="Arial" w:cs="Arial"/>
        </w:rPr>
        <w:t>BayesMendel</w:t>
      </w:r>
      <w:proofErr w:type="spellEnd"/>
      <w:r w:rsidR="00847F47" w:rsidRPr="002D134B">
        <w:rPr>
          <w:rFonts w:ascii="Arial" w:hAnsi="Arial" w:cs="Arial"/>
        </w:rPr>
        <w:t xml:space="preserve">, and </w:t>
      </w:r>
      <w:proofErr w:type="spellStart"/>
      <w:r w:rsidR="00847F47" w:rsidRPr="002D134B">
        <w:rPr>
          <w:rFonts w:ascii="Arial" w:hAnsi="Arial" w:cs="Arial"/>
        </w:rPr>
        <w:t>FamSeq</w:t>
      </w:r>
      <w:proofErr w:type="spellEnd"/>
      <w:r w:rsidR="00847F47" w:rsidRPr="002D134B">
        <w:rPr>
          <w:rFonts w:ascii="Arial" w:hAnsi="Arial" w:cs="Arial"/>
        </w:rPr>
        <w:t xml:space="preserve"> (WW)</w:t>
      </w:r>
    </w:p>
    <w:p w14:paraId="3334AE85" w14:textId="77777777" w:rsidR="00847F47" w:rsidRDefault="00847F47" w:rsidP="00847F47">
      <w:pPr>
        <w:rPr>
          <w:rFonts w:ascii="Arial" w:hAnsi="Arial" w:cs="Arial"/>
        </w:rPr>
      </w:pPr>
    </w:p>
    <w:p w14:paraId="0717E91B" w14:textId="77777777" w:rsidR="00847F47" w:rsidRPr="005222E0" w:rsidRDefault="00847F47" w:rsidP="00847F47">
      <w:pPr>
        <w:rPr>
          <w:rFonts w:ascii="Arial" w:hAnsi="Arial" w:cs="Arial"/>
          <w:b/>
        </w:rPr>
      </w:pPr>
      <w:r w:rsidRPr="005222E0">
        <w:rPr>
          <w:rFonts w:ascii="Arial" w:hAnsi="Arial" w:cs="Arial"/>
          <w:b/>
        </w:rPr>
        <w:t xml:space="preserve">Day 4 (6/27). Statistical </w:t>
      </w:r>
      <w:proofErr w:type="spellStart"/>
      <w:r w:rsidRPr="005222E0">
        <w:rPr>
          <w:rFonts w:ascii="Arial" w:hAnsi="Arial" w:cs="Arial"/>
          <w:b/>
        </w:rPr>
        <w:t>Epigenomics</w:t>
      </w:r>
      <w:proofErr w:type="spellEnd"/>
    </w:p>
    <w:p w14:paraId="3B565A8B" w14:textId="77777777" w:rsidR="00847F47" w:rsidRDefault="00847F47" w:rsidP="00847F47">
      <w:pPr>
        <w:rPr>
          <w:rFonts w:ascii="Arial" w:hAnsi="Arial" w:cs="Arial"/>
        </w:rPr>
      </w:pPr>
      <w:r>
        <w:rPr>
          <w:rFonts w:ascii="Arial" w:hAnsi="Arial" w:cs="Arial"/>
        </w:rPr>
        <w:t xml:space="preserve">9:30-10:30: Intra-and inter-sample normalization of </w:t>
      </w:r>
      <w:proofErr w:type="spellStart"/>
      <w:r>
        <w:rPr>
          <w:rFonts w:ascii="Arial" w:hAnsi="Arial" w:cs="Arial"/>
        </w:rPr>
        <w:t>Illumina</w:t>
      </w:r>
      <w:proofErr w:type="spellEnd"/>
      <w:r>
        <w:rPr>
          <w:rFonts w:ascii="Arial" w:hAnsi="Arial" w:cs="Arial"/>
        </w:rPr>
        <w:t xml:space="preserve"> 450k data. (AT)</w:t>
      </w:r>
    </w:p>
    <w:p w14:paraId="7ADC6700" w14:textId="77777777" w:rsidR="00847F47" w:rsidRDefault="00847F47" w:rsidP="00847F47">
      <w:pPr>
        <w:rPr>
          <w:rFonts w:ascii="Arial" w:hAnsi="Arial" w:cs="Arial"/>
        </w:rPr>
      </w:pPr>
      <w:r>
        <w:rPr>
          <w:rFonts w:ascii="Arial" w:hAnsi="Arial" w:cs="Arial"/>
        </w:rPr>
        <w:t xml:space="preserve">10:45-11:45: Correction for cellular heterogeneity using </w:t>
      </w:r>
      <w:proofErr w:type="spellStart"/>
      <w:r>
        <w:rPr>
          <w:rFonts w:ascii="Arial" w:hAnsi="Arial" w:cs="Arial"/>
        </w:rPr>
        <w:t>devonvolution</w:t>
      </w:r>
      <w:proofErr w:type="spellEnd"/>
      <w:r>
        <w:rPr>
          <w:rFonts w:ascii="Arial" w:hAnsi="Arial" w:cs="Arial"/>
        </w:rPr>
        <w:t xml:space="preserve"> tools</w:t>
      </w:r>
    </w:p>
    <w:p w14:paraId="74686967" w14:textId="77777777" w:rsidR="00847F47" w:rsidRDefault="00847F47" w:rsidP="00847F47">
      <w:pPr>
        <w:rPr>
          <w:rFonts w:ascii="Arial" w:hAnsi="Arial" w:cs="Arial"/>
        </w:rPr>
      </w:pPr>
      <w:proofErr w:type="gramStart"/>
      <w:r>
        <w:rPr>
          <w:rFonts w:ascii="Arial" w:hAnsi="Arial" w:cs="Arial"/>
        </w:rPr>
        <w:t>Lunch break.</w:t>
      </w:r>
      <w:proofErr w:type="gramEnd"/>
      <w:r>
        <w:rPr>
          <w:rFonts w:ascii="Arial" w:hAnsi="Arial" w:cs="Arial"/>
        </w:rPr>
        <w:t xml:space="preserve"> (AT)</w:t>
      </w:r>
    </w:p>
    <w:p w14:paraId="64A07EBD" w14:textId="77777777" w:rsidR="00847F47" w:rsidRDefault="00847F47" w:rsidP="00847F47">
      <w:pPr>
        <w:rPr>
          <w:rFonts w:ascii="Arial" w:hAnsi="Arial" w:cs="Arial"/>
        </w:rPr>
      </w:pPr>
      <w:r>
        <w:rPr>
          <w:rFonts w:ascii="Arial" w:hAnsi="Arial" w:cs="Arial"/>
        </w:rPr>
        <w:t xml:space="preserve">1:30-2:30: General feature selection strategies for EWAS and Cancer </w:t>
      </w:r>
      <w:proofErr w:type="spellStart"/>
      <w:r>
        <w:rPr>
          <w:rFonts w:ascii="Arial" w:hAnsi="Arial" w:cs="Arial"/>
        </w:rPr>
        <w:t>Epigenome</w:t>
      </w:r>
      <w:proofErr w:type="spellEnd"/>
      <w:r>
        <w:rPr>
          <w:rFonts w:ascii="Arial" w:hAnsi="Arial" w:cs="Arial"/>
        </w:rPr>
        <w:t xml:space="preserve"> studies. (AT)</w:t>
      </w:r>
    </w:p>
    <w:p w14:paraId="7C2B0F45" w14:textId="77777777" w:rsidR="00847F47" w:rsidRDefault="00847F47" w:rsidP="00847F47">
      <w:pPr>
        <w:rPr>
          <w:rFonts w:ascii="Arial" w:hAnsi="Arial" w:cs="Arial"/>
        </w:rPr>
      </w:pPr>
    </w:p>
    <w:p w14:paraId="1AF5B883" w14:textId="77777777" w:rsidR="00847F47" w:rsidRPr="005222E0" w:rsidRDefault="00847F47" w:rsidP="00847F47">
      <w:pPr>
        <w:rPr>
          <w:rFonts w:ascii="Arial" w:hAnsi="Arial" w:cs="Arial"/>
          <w:b/>
        </w:rPr>
      </w:pPr>
      <w:r w:rsidRPr="005222E0">
        <w:rPr>
          <w:rFonts w:ascii="Arial" w:hAnsi="Arial" w:cs="Arial"/>
          <w:b/>
        </w:rPr>
        <w:t xml:space="preserve">Day 5 (6/28). Statistical </w:t>
      </w:r>
      <w:proofErr w:type="spellStart"/>
      <w:r w:rsidRPr="005222E0">
        <w:rPr>
          <w:rFonts w:ascii="Arial" w:hAnsi="Arial" w:cs="Arial"/>
          <w:b/>
        </w:rPr>
        <w:t>Epigenomics</w:t>
      </w:r>
      <w:proofErr w:type="spellEnd"/>
    </w:p>
    <w:p w14:paraId="5FB44963" w14:textId="77777777" w:rsidR="00847F47" w:rsidRDefault="00847F47" w:rsidP="00847F47">
      <w:pPr>
        <w:rPr>
          <w:rFonts w:ascii="Arial" w:hAnsi="Arial" w:cs="Arial"/>
        </w:rPr>
      </w:pPr>
      <w:r>
        <w:rPr>
          <w:rFonts w:ascii="Arial" w:hAnsi="Arial" w:cs="Arial"/>
        </w:rPr>
        <w:t>9:30-10:30: Dimensional reduction and clustering of DNA methylation data. (AT)</w:t>
      </w:r>
    </w:p>
    <w:p w14:paraId="227045F7" w14:textId="77777777" w:rsidR="00847F47" w:rsidRDefault="00847F47" w:rsidP="00847F47">
      <w:pPr>
        <w:rPr>
          <w:rFonts w:ascii="Arial" w:hAnsi="Arial" w:cs="Arial"/>
        </w:rPr>
      </w:pPr>
      <w:r>
        <w:rPr>
          <w:rFonts w:ascii="Arial" w:hAnsi="Arial" w:cs="Arial"/>
        </w:rPr>
        <w:t>10:45-11:45: Integration of DNA methylation and gene expression data. (AT)</w:t>
      </w:r>
    </w:p>
    <w:p w14:paraId="4838D6E4" w14:textId="77777777" w:rsidR="00847F47" w:rsidRDefault="00847F47" w:rsidP="00847F47">
      <w:pPr>
        <w:rPr>
          <w:rFonts w:ascii="Arial" w:hAnsi="Arial" w:cs="Arial"/>
        </w:rPr>
      </w:pPr>
      <w:r>
        <w:rPr>
          <w:rFonts w:ascii="Arial" w:hAnsi="Arial" w:cs="Arial"/>
        </w:rPr>
        <w:t>End of the workshop</w:t>
      </w:r>
    </w:p>
    <w:p w14:paraId="4798D194" w14:textId="77777777" w:rsidR="00847F47" w:rsidRPr="0091230A" w:rsidRDefault="00847F47" w:rsidP="00847F47">
      <w:pPr>
        <w:rPr>
          <w:rFonts w:ascii="Arial" w:eastAsia="宋体" w:hAnsi="Arial" w:cs="Arial"/>
          <w:lang w:eastAsia="zh-CN"/>
        </w:rPr>
      </w:pPr>
    </w:p>
    <w:p w14:paraId="4CACF20E" w14:textId="77777777" w:rsidR="00847F47" w:rsidRPr="00B87C8E" w:rsidRDefault="00847F47" w:rsidP="00847F47">
      <w:pPr>
        <w:rPr>
          <w:rFonts w:ascii="Arial" w:eastAsia="宋体" w:hAnsi="Arial" w:cs="Arial"/>
          <w:lang w:eastAsia="zh-CN"/>
        </w:rPr>
      </w:pPr>
      <w:r w:rsidRPr="00B87C8E">
        <w:rPr>
          <w:rFonts w:ascii="Arial" w:eastAsia="宋体" w:hAnsi="Arial" w:cs="Arial"/>
          <w:lang w:eastAsia="zh-CN"/>
        </w:rPr>
        <w:lastRenderedPageBreak/>
        <w:t>Software and links:</w:t>
      </w:r>
    </w:p>
    <w:p w14:paraId="21CEF461" w14:textId="77777777" w:rsidR="00847F47" w:rsidRPr="00B87C8E" w:rsidRDefault="00847F47" w:rsidP="00847F47">
      <w:pPr>
        <w:rPr>
          <w:rFonts w:ascii="Arial" w:hAnsi="Arial" w:cs="Arial"/>
        </w:rPr>
      </w:pPr>
    </w:p>
    <w:p w14:paraId="1B81F94B" w14:textId="77777777" w:rsidR="00847F47" w:rsidRPr="00CE6D96" w:rsidRDefault="00847F47" w:rsidP="00847F47">
      <w:pPr>
        <w:pStyle w:val="a4"/>
        <w:numPr>
          <w:ilvl w:val="0"/>
          <w:numId w:val="1"/>
        </w:numPr>
        <w:contextualSpacing w:val="0"/>
        <w:rPr>
          <w:rFonts w:ascii="Arial" w:hAnsi="Arial" w:cs="Arial"/>
        </w:rPr>
      </w:pPr>
      <w:r w:rsidRPr="00CE6D96">
        <w:rPr>
          <w:rFonts w:ascii="Arial" w:hAnsi="Arial" w:cs="Arial"/>
        </w:rPr>
        <w:t>Terry Speed: </w:t>
      </w:r>
      <w:hyperlink r:id="rId9" w:history="1">
        <w:r w:rsidRPr="00CE6D96">
          <w:rPr>
            <w:rFonts w:ascii="Arial" w:hAnsi="Arial" w:cs="Arial"/>
            <w:color w:val="0000FF"/>
            <w:u w:val="single"/>
          </w:rPr>
          <w:t>http://www.wehi.edu.au/people/terry-speed</w:t>
        </w:r>
      </w:hyperlink>
    </w:p>
    <w:p w14:paraId="644573BB" w14:textId="77777777" w:rsidR="00847F47" w:rsidRPr="00CE6D96" w:rsidRDefault="00847F47" w:rsidP="00847F47">
      <w:pPr>
        <w:pStyle w:val="a4"/>
        <w:numPr>
          <w:ilvl w:val="0"/>
          <w:numId w:val="1"/>
        </w:numPr>
        <w:contextualSpacing w:val="0"/>
        <w:rPr>
          <w:rFonts w:ascii="Arial" w:hAnsi="Arial" w:cs="Arial"/>
        </w:rPr>
      </w:pPr>
      <w:r w:rsidRPr="00CE6D96">
        <w:rPr>
          <w:rFonts w:ascii="Arial" w:hAnsi="Arial" w:cs="Arial"/>
        </w:rPr>
        <w:t xml:space="preserve">Andrew </w:t>
      </w:r>
      <w:proofErr w:type="spellStart"/>
      <w:r w:rsidRPr="00CE6D96">
        <w:rPr>
          <w:rFonts w:ascii="Arial" w:hAnsi="Arial" w:cs="Arial"/>
        </w:rPr>
        <w:t>Teschendorff</w:t>
      </w:r>
      <w:proofErr w:type="spellEnd"/>
      <w:r w:rsidRPr="00CE6D96">
        <w:rPr>
          <w:rFonts w:ascii="Arial" w:hAnsi="Arial" w:cs="Arial"/>
        </w:rPr>
        <w:t xml:space="preserve">: </w:t>
      </w:r>
      <w:hyperlink r:id="rId10" w:history="1">
        <w:r w:rsidRPr="00CE6D96">
          <w:rPr>
            <w:rFonts w:ascii="Arial" w:hAnsi="Arial" w:cs="Arial"/>
            <w:color w:val="0000FF"/>
            <w:u w:val="single"/>
          </w:rPr>
          <w:t>https://www.ucl.ac.uk/cancer/rescancerbiol/statisticalgenomics</w:t>
        </w:r>
      </w:hyperlink>
    </w:p>
    <w:p w14:paraId="5775C3B2" w14:textId="77777777" w:rsidR="00847F47" w:rsidRPr="00CE6D96" w:rsidRDefault="00847F47" w:rsidP="00847F47">
      <w:pPr>
        <w:ind w:firstLineChars="200" w:firstLine="480"/>
        <w:rPr>
          <w:rFonts w:ascii="Arial" w:eastAsia="宋体" w:hAnsi="Arial" w:cs="Arial"/>
        </w:rPr>
      </w:pPr>
      <w:r w:rsidRPr="00CE6D96">
        <w:rPr>
          <w:rFonts w:ascii="Arial" w:eastAsia="宋体" w:hAnsi="Arial" w:cs="Arial"/>
        </w:rPr>
        <w:t>For the summer workshop: http://www.picb.ac.cn/compsysg/</w:t>
      </w:r>
    </w:p>
    <w:p w14:paraId="5BE159AE" w14:textId="77777777" w:rsidR="00847F47" w:rsidRPr="00CE6D96" w:rsidRDefault="00847F47" w:rsidP="00847F47">
      <w:pPr>
        <w:pStyle w:val="a4"/>
        <w:numPr>
          <w:ilvl w:val="0"/>
          <w:numId w:val="1"/>
        </w:numPr>
        <w:contextualSpacing w:val="0"/>
        <w:rPr>
          <w:rFonts w:ascii="Arial" w:hAnsi="Arial" w:cs="Arial"/>
        </w:rPr>
      </w:pPr>
      <w:proofErr w:type="spellStart"/>
      <w:r w:rsidRPr="00CE6D96">
        <w:rPr>
          <w:rFonts w:ascii="Arial" w:hAnsi="Arial" w:cs="Arial"/>
        </w:rPr>
        <w:t>Wenyi</w:t>
      </w:r>
      <w:proofErr w:type="spellEnd"/>
      <w:r w:rsidRPr="00CE6D96">
        <w:rPr>
          <w:rFonts w:ascii="Arial" w:hAnsi="Arial" w:cs="Arial"/>
        </w:rPr>
        <w:t xml:space="preserve"> Wang: </w:t>
      </w:r>
      <w:hyperlink r:id="rId11" w:history="1">
        <w:r w:rsidRPr="00CE6D96">
          <w:rPr>
            <w:rFonts w:ascii="Arial" w:hAnsi="Arial" w:cs="Arial"/>
            <w:color w:val="0000FF"/>
            <w:u w:val="single"/>
          </w:rPr>
          <w:t>http://odin.mdacc.tmc.edu/~wwang7</w:t>
        </w:r>
      </w:hyperlink>
      <w:r w:rsidRPr="00CE6D96">
        <w:rPr>
          <w:rFonts w:ascii="Arial" w:hAnsi="Arial" w:cs="Arial"/>
        </w:rPr>
        <w:t>/</w:t>
      </w:r>
    </w:p>
    <w:p w14:paraId="6F3A5621" w14:textId="77777777" w:rsidR="00847F47" w:rsidRPr="00CE6D96" w:rsidRDefault="00847F47" w:rsidP="00847F47">
      <w:pPr>
        <w:rPr>
          <w:rFonts w:ascii="Arial" w:eastAsia="宋体" w:hAnsi="Arial" w:cs="Arial"/>
        </w:rPr>
      </w:pPr>
    </w:p>
    <w:p w14:paraId="2C071BBD" w14:textId="77777777" w:rsidR="00847F47" w:rsidRPr="00CE6D96" w:rsidRDefault="00847F47" w:rsidP="00847F47">
      <w:pPr>
        <w:rPr>
          <w:rFonts w:ascii="Arial" w:eastAsia="宋体" w:hAnsi="Arial" w:cs="Arial"/>
        </w:rPr>
      </w:pPr>
      <w:r w:rsidRPr="00CE6D96">
        <w:rPr>
          <w:rFonts w:ascii="Arial" w:eastAsia="宋体" w:hAnsi="Arial" w:cs="Arial"/>
        </w:rPr>
        <w:t>Software:</w:t>
      </w:r>
    </w:p>
    <w:p w14:paraId="27BFDCC8" w14:textId="77777777" w:rsidR="00847F47" w:rsidRPr="00CE6D96" w:rsidRDefault="00847F47" w:rsidP="00847F47">
      <w:pPr>
        <w:rPr>
          <w:rFonts w:ascii="Arial" w:eastAsia="宋体" w:hAnsi="Arial" w:cs="Arial"/>
        </w:rPr>
      </w:pPr>
      <w:proofErr w:type="spellStart"/>
      <w:r w:rsidRPr="00CE6D96">
        <w:rPr>
          <w:rFonts w:ascii="Arial" w:eastAsia="宋体" w:hAnsi="Arial" w:cs="Arial"/>
        </w:rPr>
        <w:t>FamSeq</w:t>
      </w:r>
      <w:proofErr w:type="spellEnd"/>
      <w:r w:rsidRPr="00CE6D96">
        <w:rPr>
          <w:rFonts w:ascii="Arial" w:eastAsia="宋体" w:hAnsi="Arial" w:cs="Arial"/>
        </w:rPr>
        <w:t>: </w:t>
      </w:r>
      <w:hyperlink r:id="rId12" w:history="1">
        <w:r w:rsidRPr="00CE6D96">
          <w:rPr>
            <w:rFonts w:ascii="Arial" w:eastAsia="宋体" w:hAnsi="Arial" w:cs="Arial"/>
            <w:color w:val="0000FF"/>
            <w:u w:val="single"/>
          </w:rPr>
          <w:t>http://bioinformatics.mdanderson.org/main/FamSeq</w:t>
        </w:r>
      </w:hyperlink>
    </w:p>
    <w:p w14:paraId="0685A433" w14:textId="77777777" w:rsidR="00847F47" w:rsidRPr="00CE6D96" w:rsidRDefault="00847F47" w:rsidP="00847F47">
      <w:pPr>
        <w:rPr>
          <w:rFonts w:ascii="Arial" w:eastAsia="宋体" w:hAnsi="Arial" w:cs="Arial"/>
        </w:rPr>
      </w:pPr>
      <w:proofErr w:type="spellStart"/>
      <w:r w:rsidRPr="00CE6D96">
        <w:rPr>
          <w:rFonts w:ascii="Arial" w:eastAsia="宋体" w:hAnsi="Arial" w:cs="Arial"/>
        </w:rPr>
        <w:t>BayesMendel</w:t>
      </w:r>
      <w:proofErr w:type="spellEnd"/>
      <w:r w:rsidRPr="00CE6D96">
        <w:rPr>
          <w:rFonts w:ascii="Arial" w:eastAsia="宋体" w:hAnsi="Arial" w:cs="Arial"/>
        </w:rPr>
        <w:t>: </w:t>
      </w:r>
      <w:hyperlink r:id="rId13" w:history="1">
        <w:r w:rsidRPr="00CE6D96">
          <w:rPr>
            <w:rFonts w:ascii="Arial" w:eastAsia="宋体" w:hAnsi="Arial" w:cs="Arial"/>
            <w:color w:val="0000FF"/>
            <w:u w:val="single"/>
          </w:rPr>
          <w:t>http://bcb.dfci.harvard.edu/bayesmendel</w:t>
        </w:r>
      </w:hyperlink>
      <w:r w:rsidRPr="00CE6D96">
        <w:rPr>
          <w:rFonts w:ascii="Arial" w:eastAsia="宋体" w:hAnsi="Arial" w:cs="Arial"/>
        </w:rPr>
        <w:t>/</w:t>
      </w:r>
    </w:p>
    <w:p w14:paraId="4FF8ED34" w14:textId="77777777" w:rsidR="00847F47" w:rsidRPr="00B87C8E" w:rsidRDefault="00847F47" w:rsidP="00847F47">
      <w:pPr>
        <w:rPr>
          <w:rFonts w:ascii="Arial" w:hAnsi="Arial" w:cs="Arial"/>
        </w:rPr>
      </w:pPr>
    </w:p>
    <w:p w14:paraId="3C3AF1D3" w14:textId="1BB0B1F8" w:rsidR="00847F47" w:rsidRPr="00CE6D96" w:rsidRDefault="00847F47">
      <w:pPr>
        <w:rPr>
          <w:rFonts w:ascii="Arial" w:eastAsia="宋体" w:hAnsi="Arial" w:cs="Arial"/>
          <w:b/>
          <w:lang w:eastAsia="zh-CN"/>
        </w:rPr>
      </w:pPr>
      <w:r w:rsidRPr="00CE6D96">
        <w:rPr>
          <w:rFonts w:ascii="Arial" w:eastAsia="宋体" w:hAnsi="Arial" w:cs="Arial"/>
          <w:b/>
          <w:lang w:eastAsia="zh-CN"/>
        </w:rPr>
        <w:br w:type="page"/>
      </w:r>
    </w:p>
    <w:p w14:paraId="32BDBB37" w14:textId="30DB246B" w:rsidR="00865D20" w:rsidRDefault="00865D20" w:rsidP="00865D20">
      <w:pPr>
        <w:widowControl w:val="0"/>
        <w:autoSpaceDE w:val="0"/>
        <w:autoSpaceDN w:val="0"/>
        <w:adjustRightInd w:val="0"/>
        <w:rPr>
          <w:rFonts w:ascii="Arial" w:hAnsi="Arial" w:cs="Arial"/>
        </w:rPr>
      </w:pPr>
      <w:r w:rsidRPr="005853D4">
        <w:rPr>
          <w:b/>
          <w:sz w:val="32"/>
          <w:szCs w:val="32"/>
        </w:rPr>
        <w:lastRenderedPageBreak/>
        <w:t>Terry Speed</w:t>
      </w:r>
      <w:r w:rsidRPr="00865D20">
        <w:rPr>
          <w:b/>
          <w:sz w:val="32"/>
          <w:szCs w:val="32"/>
        </w:rPr>
        <w:t xml:space="preserve"> </w:t>
      </w:r>
      <w:r>
        <w:rPr>
          <w:b/>
          <w:noProof/>
          <w:sz w:val="32"/>
          <w:szCs w:val="32"/>
          <w:lang w:val="en-US" w:eastAsia="zh-CN"/>
        </w:rPr>
        <w:drawing>
          <wp:anchor distT="0" distB="0" distL="114300" distR="114300" simplePos="0" relativeHeight="251662336" behindDoc="0" locked="0" layoutInCell="1" allowOverlap="1" wp14:anchorId="39C492B4" wp14:editId="23BA6AD0">
            <wp:simplePos x="0" y="0"/>
            <wp:positionH relativeFrom="column">
              <wp:posOffset>88900</wp:posOffset>
            </wp:positionH>
            <wp:positionV relativeFrom="paragraph">
              <wp:posOffset>80645</wp:posOffset>
            </wp:positionV>
            <wp:extent cx="1161415" cy="1892300"/>
            <wp:effectExtent l="0" t="0" r="635" b="0"/>
            <wp:wrapSquare wrapText="bothSides"/>
            <wp:docPr id="1" name="图片 1" descr="C:\Users\Administrator\Downloads\Terry_Speed_wh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Terry_Speed_white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141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b/>
          <w:noProof/>
          <w:sz w:val="32"/>
          <w:szCs w:val="32"/>
          <w:lang w:val="en-US" w:eastAsia="zh-CN"/>
        </w:rPr>
        <w:t xml:space="preserve"> </w:t>
      </w:r>
      <w:proofErr w:type="gramStart"/>
      <w:r w:rsidRPr="00865D20">
        <w:rPr>
          <w:rFonts w:cs="font343"/>
          <w:lang w:val="en-US"/>
        </w:rPr>
        <w:t>A</w:t>
      </w:r>
      <w:proofErr w:type="gramEnd"/>
      <w:r w:rsidRPr="00865D20">
        <w:rPr>
          <w:rFonts w:cs="font343"/>
          <w:lang w:val="en-US"/>
        </w:rPr>
        <w:t xml:space="preserve"> statistician whose primary interest lies in using his expertise to help address problems in genetics and molecular biology. For the past 15 years he has been active in the development of methods for the analysis of microarray data, initially for gene expression, and later for genotyping, exon, tiling and </w:t>
      </w:r>
      <w:proofErr w:type="spellStart"/>
      <w:r w:rsidRPr="00865D20">
        <w:rPr>
          <w:rFonts w:cs="font343"/>
          <w:lang w:val="en-US"/>
        </w:rPr>
        <w:t>resequencing</w:t>
      </w:r>
      <w:proofErr w:type="spellEnd"/>
      <w:r w:rsidRPr="00865D20">
        <w:rPr>
          <w:rFonts w:cs="font343"/>
          <w:lang w:val="en-US"/>
        </w:rPr>
        <w:t xml:space="preserve"> arrays. Several of the methods he has developed in these contexts have become widely used. With the transition from microarrays to next generation DNA sequencing, his focus has shifted to the development of methods for use with the latter technology. He is currently involved in a number of collaborative projects which seek to throw light on transcriptional regulation by combining the results of </w:t>
      </w:r>
      <w:proofErr w:type="spellStart"/>
      <w:r w:rsidRPr="00865D20">
        <w:rPr>
          <w:rFonts w:cs="font343"/>
          <w:lang w:val="en-US"/>
        </w:rPr>
        <w:t>ChIP-seq</w:t>
      </w:r>
      <w:proofErr w:type="spellEnd"/>
      <w:r w:rsidRPr="00865D20">
        <w:rPr>
          <w:rFonts w:cs="font343"/>
          <w:lang w:val="en-US"/>
        </w:rPr>
        <w:t xml:space="preserve"> (and before that </w:t>
      </w:r>
      <w:proofErr w:type="spellStart"/>
      <w:r w:rsidRPr="00865D20">
        <w:rPr>
          <w:rFonts w:cs="font343"/>
          <w:lang w:val="en-US"/>
        </w:rPr>
        <w:t>ChIP</w:t>
      </w:r>
      <w:proofErr w:type="spellEnd"/>
      <w:r w:rsidRPr="00865D20">
        <w:rPr>
          <w:rFonts w:cs="font343"/>
          <w:lang w:val="en-US"/>
        </w:rPr>
        <w:t>-chip) studies involving transcription factors, RNA Pol II and histone marks, with microarray gene expression (and later RNA-</w:t>
      </w:r>
      <w:proofErr w:type="spellStart"/>
      <w:r w:rsidRPr="00865D20">
        <w:rPr>
          <w:rFonts w:cs="font343"/>
          <w:lang w:val="en-US"/>
        </w:rPr>
        <w:t>seq</w:t>
      </w:r>
      <w:proofErr w:type="spellEnd"/>
      <w:r w:rsidRPr="00865D20">
        <w:rPr>
          <w:rFonts w:cs="font343"/>
          <w:lang w:val="en-US"/>
        </w:rPr>
        <w:t xml:space="preserve">) data on the same cells. A concurrent interest is in examining the genomic aberrations in </w:t>
      </w:r>
      <w:proofErr w:type="spellStart"/>
      <w:r w:rsidRPr="00865D20">
        <w:rPr>
          <w:rFonts w:cs="font343"/>
          <w:lang w:val="en-US"/>
        </w:rPr>
        <w:t>tumors</w:t>
      </w:r>
      <w:proofErr w:type="spellEnd"/>
      <w:r w:rsidRPr="00865D20">
        <w:rPr>
          <w:rFonts w:cs="font343"/>
          <w:lang w:val="en-US"/>
        </w:rPr>
        <w:t xml:space="preserve"> using both microarray and next generation sequence data, including mutations, copy number, mRNA and </w:t>
      </w:r>
      <w:proofErr w:type="spellStart"/>
      <w:r w:rsidRPr="00865D20">
        <w:rPr>
          <w:rFonts w:cs="font343"/>
          <w:lang w:val="en-US"/>
        </w:rPr>
        <w:t>miRNA</w:t>
      </w:r>
      <w:proofErr w:type="spellEnd"/>
      <w:r w:rsidRPr="00865D20">
        <w:rPr>
          <w:rFonts w:cs="font343"/>
          <w:lang w:val="en-US"/>
        </w:rPr>
        <w:t xml:space="preserve"> abundance, and methylation data. In all of the foregoing, he has a particular interest in the broad theme of removal of unwanted variation, due to batch, lab, platform, instrument, operator, environmental conditions and so on.</w:t>
      </w:r>
    </w:p>
    <w:p w14:paraId="73843511" w14:textId="77777777" w:rsidR="00847F47" w:rsidRPr="00865D20" w:rsidRDefault="00847F47">
      <w:pPr>
        <w:rPr>
          <w:rFonts w:eastAsia="宋体"/>
          <w:b/>
          <w:sz w:val="32"/>
          <w:szCs w:val="32"/>
          <w:lang w:eastAsia="zh-CN"/>
        </w:rPr>
      </w:pPr>
    </w:p>
    <w:p w14:paraId="2AE753B6" w14:textId="4BF7038C" w:rsidR="006C507C" w:rsidRPr="005853D4" w:rsidRDefault="006C507C">
      <w:pPr>
        <w:rPr>
          <w:b/>
          <w:sz w:val="32"/>
          <w:szCs w:val="32"/>
        </w:rPr>
      </w:pPr>
      <w:r w:rsidRPr="005853D4">
        <w:rPr>
          <w:b/>
          <w:sz w:val="32"/>
          <w:szCs w:val="32"/>
        </w:rPr>
        <w:t>Titles and abstracts for five lectures by Terry Speed for Shanghai, June 2015.</w:t>
      </w:r>
    </w:p>
    <w:p w14:paraId="078345C3" w14:textId="77777777" w:rsidR="006C507C" w:rsidRDefault="006C507C"/>
    <w:p w14:paraId="5217F8BF" w14:textId="77777777" w:rsidR="006C507C" w:rsidRPr="006C507C" w:rsidRDefault="006C507C" w:rsidP="006C507C">
      <w:r w:rsidRPr="006C507C">
        <w:rPr>
          <w:b/>
        </w:rPr>
        <w:t>1.  Removing unwanted variation</w:t>
      </w:r>
      <w:r>
        <w:t xml:space="preserve"> (</w:t>
      </w:r>
      <w:r>
        <w:rPr>
          <w:rFonts w:cs="font343"/>
          <w:lang w:val="en-US"/>
        </w:rPr>
        <w:t>jointly</w:t>
      </w:r>
      <w:r w:rsidRPr="00105E02">
        <w:rPr>
          <w:rFonts w:cs="font343"/>
          <w:lang w:val="en-US"/>
        </w:rPr>
        <w:t xml:space="preserve"> with Johann</w:t>
      </w:r>
      <w:r>
        <w:rPr>
          <w:rFonts w:cs="font343"/>
          <w:lang w:val="en-US"/>
        </w:rPr>
        <w:t xml:space="preserve"> </w:t>
      </w:r>
      <w:r w:rsidRPr="00105E02">
        <w:rPr>
          <w:rFonts w:cs="font343"/>
          <w:lang w:val="en-US"/>
        </w:rPr>
        <w:t>Ga</w:t>
      </w:r>
      <w:r>
        <w:rPr>
          <w:rFonts w:cs="font343"/>
          <w:lang w:val="en-US"/>
        </w:rPr>
        <w:t>gnon-</w:t>
      </w:r>
      <w:proofErr w:type="spellStart"/>
      <w:r>
        <w:rPr>
          <w:rFonts w:cs="font343"/>
          <w:lang w:val="en-US"/>
        </w:rPr>
        <w:t>Bartsch</w:t>
      </w:r>
      <w:proofErr w:type="spellEnd"/>
      <w:r>
        <w:rPr>
          <w:rFonts w:cs="font343"/>
          <w:lang w:val="en-US"/>
        </w:rPr>
        <w:t xml:space="preserve"> and Laurent Jacob.)</w:t>
      </w:r>
    </w:p>
    <w:p w14:paraId="7CAE85FC" w14:textId="77777777" w:rsidR="006C507C" w:rsidRDefault="006C507C" w:rsidP="006C507C">
      <w:pPr>
        <w:widowControl w:val="0"/>
        <w:autoSpaceDE w:val="0"/>
        <w:autoSpaceDN w:val="0"/>
        <w:adjustRightInd w:val="0"/>
        <w:rPr>
          <w:rFonts w:cs="font343"/>
          <w:lang w:val="en-US"/>
        </w:rPr>
      </w:pPr>
    </w:p>
    <w:p w14:paraId="4E570324" w14:textId="77777777" w:rsidR="006C507C" w:rsidRDefault="006C507C" w:rsidP="006C507C">
      <w:pPr>
        <w:widowControl w:val="0"/>
        <w:autoSpaceDE w:val="0"/>
        <w:autoSpaceDN w:val="0"/>
        <w:adjustRightInd w:val="0"/>
        <w:rPr>
          <w:rFonts w:cs="font343"/>
          <w:lang w:val="en-US"/>
        </w:rPr>
      </w:pPr>
      <w:r>
        <w:rPr>
          <w:rFonts w:cs="font343"/>
          <w:lang w:val="en-US"/>
        </w:rPr>
        <w:t xml:space="preserve">Ordinary least-squares </w:t>
      </w:r>
      <w:proofErr w:type="gramStart"/>
      <w:r>
        <w:rPr>
          <w:rFonts w:cs="font343"/>
          <w:lang w:val="en-US"/>
        </w:rPr>
        <w:t>is</w:t>
      </w:r>
      <w:proofErr w:type="gramEnd"/>
      <w:r>
        <w:rPr>
          <w:rFonts w:cs="font343"/>
          <w:lang w:val="en-US"/>
        </w:rPr>
        <w:t xml:space="preserve"> a venerable tool for the analysis of scientific data originating in the work of A-M. </w:t>
      </w:r>
      <w:proofErr w:type="gramStart"/>
      <w:r>
        <w:rPr>
          <w:rFonts w:cs="font343"/>
          <w:lang w:val="en-US"/>
        </w:rPr>
        <w:t>Legendre and C. F. Gauss around 1800.</w:t>
      </w:r>
      <w:proofErr w:type="gramEnd"/>
      <w:r>
        <w:rPr>
          <w:rFonts w:cs="font343"/>
          <w:lang w:val="en-US"/>
        </w:rPr>
        <w:t xml:space="preserve"> Gauss used the method extensively in astronomy and geodesy. In 1907, motivated by social science, G. U. Yule presented a new notation and derived some identities for linear regression and correlation. Generalized least squares </w:t>
      </w:r>
      <w:proofErr w:type="gramStart"/>
      <w:r>
        <w:rPr>
          <w:rFonts w:cs="font343"/>
          <w:lang w:val="en-US"/>
        </w:rPr>
        <w:t>is</w:t>
      </w:r>
      <w:proofErr w:type="gramEnd"/>
      <w:r>
        <w:rPr>
          <w:rFonts w:cs="font343"/>
          <w:lang w:val="en-US"/>
        </w:rPr>
        <w:t xml:space="preserve"> more recent, originating with A. C. Aitken in 1934, though weighted least squares was widely used long before that.  At around the same time (1933) H. </w:t>
      </w:r>
      <w:proofErr w:type="spellStart"/>
      <w:r>
        <w:rPr>
          <w:rFonts w:cs="font343"/>
          <w:lang w:val="en-US"/>
        </w:rPr>
        <w:t>Hotelling</w:t>
      </w:r>
      <w:proofErr w:type="spellEnd"/>
      <w:r>
        <w:rPr>
          <w:rFonts w:cs="font343"/>
          <w:lang w:val="en-US"/>
        </w:rPr>
        <w:t xml:space="preserve"> introduced principal components analysis to psychology. Its modern form is the singular value decomposition, (re-)introduced by Eckhart and Young (1936). Random effects models date back to astronomical work in the mid-19</w:t>
      </w:r>
      <w:r w:rsidRPr="002235D1">
        <w:rPr>
          <w:rFonts w:cs="font343"/>
          <w:vertAlign w:val="superscript"/>
          <w:lang w:val="en-US"/>
        </w:rPr>
        <w:t>th</w:t>
      </w:r>
      <w:r>
        <w:rPr>
          <w:rFonts w:cs="font343"/>
          <w:lang w:val="en-US"/>
        </w:rPr>
        <w:t xml:space="preserve"> century, but it was through the work of C. R. Henderson and others in animal science in the 1950s that their </w:t>
      </w:r>
      <w:proofErr w:type="spellStart"/>
      <w:r>
        <w:rPr>
          <w:rFonts w:cs="font343"/>
          <w:lang w:val="en-US"/>
        </w:rPr>
        <w:t>connexion</w:t>
      </w:r>
      <w:proofErr w:type="spellEnd"/>
      <w:r>
        <w:rPr>
          <w:rFonts w:cs="font343"/>
          <w:lang w:val="en-US"/>
        </w:rPr>
        <w:t xml:space="preserve"> with generalized least squares was firmly made.  </w:t>
      </w:r>
    </w:p>
    <w:p w14:paraId="7B2059CF" w14:textId="77777777" w:rsidR="006C507C" w:rsidRDefault="006C507C" w:rsidP="006C507C">
      <w:pPr>
        <w:widowControl w:val="0"/>
        <w:autoSpaceDE w:val="0"/>
        <w:autoSpaceDN w:val="0"/>
        <w:adjustRightInd w:val="0"/>
        <w:rPr>
          <w:rFonts w:cs="font343"/>
          <w:lang w:val="en-US"/>
        </w:rPr>
      </w:pPr>
    </w:p>
    <w:p w14:paraId="01258B7B" w14:textId="2552959D" w:rsidR="006C507C" w:rsidRDefault="006C507C" w:rsidP="00787FC4">
      <w:pPr>
        <w:widowControl w:val="0"/>
        <w:autoSpaceDE w:val="0"/>
        <w:autoSpaceDN w:val="0"/>
        <w:adjustRightInd w:val="0"/>
      </w:pPr>
      <w:r>
        <w:rPr>
          <w:rFonts w:cs="font343"/>
          <w:lang w:val="en-US"/>
        </w:rPr>
        <w:t>These are the diverse origins of our story, which concerns the removal of unwanted variation in high-dimensional genomic and other “</w:t>
      </w:r>
      <w:proofErr w:type="spellStart"/>
      <w:r>
        <w:rPr>
          <w:rFonts w:cs="font343"/>
          <w:lang w:val="en-US"/>
        </w:rPr>
        <w:t>omic</w:t>
      </w:r>
      <w:proofErr w:type="spellEnd"/>
      <w:r>
        <w:rPr>
          <w:rFonts w:cs="font343"/>
          <w:lang w:val="en-US"/>
        </w:rPr>
        <w:t xml:space="preserve">” data using negative controls.  We start with a linear model that Gauss would recognize, with ordinary least squares in mind, but we add unobserved terms to deal with unwanted variation.  A singular value decomposition, one of Yule’s identities, and negative </w:t>
      </w:r>
      <w:r>
        <w:rPr>
          <w:rFonts w:cs="font343"/>
          <w:lang w:val="en-US"/>
        </w:rPr>
        <w:lastRenderedPageBreak/>
        <w:t xml:space="preserve">control measurements (here genes) permit the identification of our model. In a surprising twist, our initial solution turns out to be equivalent to a form of generalized least squares.  This is the starting point for much of our recent work. In this talk I will try to explain how a rather eclectic mix of familiar statistical ideas can combine with equally familiar notions from biology (negative and positive controls) to give a useful new set of tools for </w:t>
      </w:r>
      <w:proofErr w:type="spellStart"/>
      <w:r>
        <w:rPr>
          <w:rFonts w:cs="font343"/>
          <w:lang w:val="en-US"/>
        </w:rPr>
        <w:t>omic</w:t>
      </w:r>
      <w:proofErr w:type="spellEnd"/>
      <w:r>
        <w:rPr>
          <w:rFonts w:cs="font343"/>
          <w:lang w:val="en-US"/>
        </w:rPr>
        <w:t xml:space="preserve"> data analysis.  Other statisticians have come close to the same endpoint </w:t>
      </w:r>
      <w:proofErr w:type="gramStart"/>
      <w:r>
        <w:rPr>
          <w:rFonts w:cs="font343"/>
          <w:lang w:val="en-US"/>
        </w:rPr>
        <w:t>from a different perspectives</w:t>
      </w:r>
      <w:proofErr w:type="gramEnd"/>
      <w:r>
        <w:rPr>
          <w:rFonts w:cs="font343"/>
          <w:lang w:val="en-US"/>
        </w:rPr>
        <w:t xml:space="preserve">, including Bayesian, sparse linear and random effects models. </w:t>
      </w:r>
    </w:p>
    <w:p w14:paraId="186493AD" w14:textId="77777777" w:rsidR="006C507C" w:rsidRDefault="006C507C"/>
    <w:p w14:paraId="65820AD8" w14:textId="3B6C2FF8" w:rsidR="006C507C" w:rsidRPr="006C507C" w:rsidRDefault="006C507C" w:rsidP="006C507C">
      <w:r w:rsidRPr="006C507C">
        <w:rPr>
          <w:b/>
        </w:rPr>
        <w:t>2.</w:t>
      </w:r>
      <w:r>
        <w:t xml:space="preserve"> </w:t>
      </w:r>
      <w:r w:rsidRPr="006C507C">
        <w:rPr>
          <w:b/>
        </w:rPr>
        <w:t xml:space="preserve">Removing </w:t>
      </w:r>
      <w:r w:rsidR="00AB1CDA">
        <w:rPr>
          <w:b/>
        </w:rPr>
        <w:t>unwanted variation from RNA-</w:t>
      </w:r>
      <w:proofErr w:type="spellStart"/>
      <w:r w:rsidR="00AB1CDA">
        <w:rPr>
          <w:b/>
        </w:rPr>
        <w:t>seq</w:t>
      </w:r>
      <w:proofErr w:type="spellEnd"/>
      <w:r w:rsidR="00AB1CDA">
        <w:rPr>
          <w:b/>
        </w:rPr>
        <w:t xml:space="preserve"> data</w:t>
      </w:r>
      <w:r>
        <w:t xml:space="preserve"> (</w:t>
      </w:r>
      <w:r>
        <w:rPr>
          <w:rFonts w:cs="font343"/>
          <w:lang w:val="en-US"/>
        </w:rPr>
        <w:t>jointly</w:t>
      </w:r>
      <w:r w:rsidR="00AB1CDA">
        <w:rPr>
          <w:rFonts w:cs="font343"/>
          <w:lang w:val="en-US"/>
        </w:rPr>
        <w:t xml:space="preserve"> with </w:t>
      </w:r>
      <w:proofErr w:type="spellStart"/>
      <w:r w:rsidR="00AB1CDA">
        <w:rPr>
          <w:rFonts w:cs="font343"/>
          <w:lang w:val="en-US"/>
        </w:rPr>
        <w:t>Davide</w:t>
      </w:r>
      <w:proofErr w:type="spellEnd"/>
      <w:r w:rsidR="00AB1CDA">
        <w:rPr>
          <w:rFonts w:cs="font343"/>
          <w:lang w:val="en-US"/>
        </w:rPr>
        <w:t xml:space="preserve"> </w:t>
      </w:r>
      <w:proofErr w:type="spellStart"/>
      <w:r w:rsidR="00AB1CDA">
        <w:rPr>
          <w:rFonts w:cs="font343"/>
          <w:lang w:val="en-US"/>
        </w:rPr>
        <w:t>Risso</w:t>
      </w:r>
      <w:proofErr w:type="spellEnd"/>
      <w:r w:rsidR="00AB1CDA">
        <w:rPr>
          <w:rFonts w:cs="font343"/>
          <w:lang w:val="en-US"/>
        </w:rPr>
        <w:t xml:space="preserve">, Lucia </w:t>
      </w:r>
      <w:proofErr w:type="spellStart"/>
      <w:r w:rsidR="00AB1CDA">
        <w:rPr>
          <w:rFonts w:cs="font343"/>
          <w:lang w:val="en-US"/>
        </w:rPr>
        <w:t>Peixoto</w:t>
      </w:r>
      <w:proofErr w:type="spellEnd"/>
      <w:r w:rsidR="00AB1CDA">
        <w:rPr>
          <w:rFonts w:cs="font343"/>
          <w:lang w:val="en-US"/>
        </w:rPr>
        <w:t>, and others</w:t>
      </w:r>
      <w:r>
        <w:rPr>
          <w:rFonts w:cs="font343"/>
          <w:lang w:val="en-US"/>
        </w:rPr>
        <w:t>)</w:t>
      </w:r>
    </w:p>
    <w:p w14:paraId="48E6F23F" w14:textId="77777777" w:rsidR="006C507C" w:rsidRDefault="006C507C"/>
    <w:p w14:paraId="48EE6010" w14:textId="77777777" w:rsidR="00787FC4" w:rsidRDefault="00787FC4" w:rsidP="00AB1CDA">
      <w:pPr>
        <w:rPr>
          <w:rFonts w:cs="Arial"/>
        </w:rPr>
      </w:pPr>
      <w:r w:rsidRPr="00787FC4">
        <w:rPr>
          <w:rFonts w:cs="Arial"/>
        </w:rPr>
        <w:t xml:space="preserve">The sequencing of the full </w:t>
      </w:r>
      <w:proofErr w:type="spellStart"/>
      <w:r w:rsidRPr="00787FC4">
        <w:rPr>
          <w:rFonts w:cs="Arial"/>
        </w:rPr>
        <w:t>transcriptome</w:t>
      </w:r>
      <w:proofErr w:type="spellEnd"/>
      <w:r w:rsidRPr="00787FC4">
        <w:rPr>
          <w:rFonts w:cs="Arial"/>
        </w:rPr>
        <w:t xml:space="preserve"> (RNA-</w:t>
      </w:r>
      <w:proofErr w:type="spellStart"/>
      <w:r w:rsidRPr="00787FC4">
        <w:rPr>
          <w:rFonts w:cs="Arial"/>
        </w:rPr>
        <w:t>seq</w:t>
      </w:r>
      <w:proofErr w:type="spellEnd"/>
      <w:r w:rsidRPr="00787FC4">
        <w:rPr>
          <w:rFonts w:cs="Arial"/>
        </w:rPr>
        <w:t>) has become the preferred</w:t>
      </w:r>
      <w:r>
        <w:rPr>
          <w:rFonts w:cs="Arial"/>
        </w:rPr>
        <w:t xml:space="preserve"> </w:t>
      </w:r>
      <w:r w:rsidRPr="00787FC4">
        <w:rPr>
          <w:rFonts w:cs="Arial"/>
        </w:rPr>
        <w:t>choice for the measurement of genome-wide gene expression. Despite its widespread use, current RNA-</w:t>
      </w:r>
      <w:proofErr w:type="spellStart"/>
      <w:r w:rsidRPr="00787FC4">
        <w:rPr>
          <w:rFonts w:cs="Arial"/>
        </w:rPr>
        <w:t>seq</w:t>
      </w:r>
      <w:proofErr w:type="spellEnd"/>
      <w:r w:rsidRPr="00787FC4">
        <w:rPr>
          <w:rFonts w:cs="Arial"/>
        </w:rPr>
        <w:t xml:space="preserve"> normalization methods only account for differences in sequencing depth and thus unwanted variation can dominate the signal of interest, leading to low detection power and reproducibility. This is particularly problematic for highly heterogeneous brain tissue. Using RNA-</w:t>
      </w:r>
      <w:proofErr w:type="spellStart"/>
      <w:r w:rsidRPr="00787FC4">
        <w:rPr>
          <w:rFonts w:cs="Arial"/>
        </w:rPr>
        <w:t>seq</w:t>
      </w:r>
      <w:proofErr w:type="spellEnd"/>
      <w:r w:rsidRPr="00787FC4">
        <w:rPr>
          <w:rFonts w:cs="Arial"/>
        </w:rPr>
        <w:t xml:space="preserve"> data obtained from the mouse hippocampus following learning, we show that commonly used normalization methods are unable to remove </w:t>
      </w:r>
      <w:proofErr w:type="spellStart"/>
      <w:r w:rsidRPr="00787FC4">
        <w:rPr>
          <w:rFonts w:cs="Arial"/>
        </w:rPr>
        <w:t>artifacts</w:t>
      </w:r>
      <w:proofErr w:type="spellEnd"/>
      <w:r w:rsidRPr="00787FC4">
        <w:rPr>
          <w:rFonts w:cs="Arial"/>
        </w:rPr>
        <w:t>. We present a novel application of the RNA-</w:t>
      </w:r>
      <w:proofErr w:type="spellStart"/>
      <w:r w:rsidRPr="00787FC4">
        <w:rPr>
          <w:rFonts w:cs="Arial"/>
        </w:rPr>
        <w:t>seq</w:t>
      </w:r>
      <w:proofErr w:type="spellEnd"/>
      <w:r w:rsidRPr="00787FC4">
        <w:rPr>
          <w:rFonts w:cs="Arial"/>
        </w:rPr>
        <w:t xml:space="preserve"> normalization method </w:t>
      </w:r>
      <w:proofErr w:type="spellStart"/>
      <w:r w:rsidRPr="00787FC4">
        <w:rPr>
          <w:rFonts w:cs="Arial"/>
        </w:rPr>
        <w:t>RUVseq</w:t>
      </w:r>
      <w:proofErr w:type="spellEnd"/>
      <w:r w:rsidRPr="00787FC4">
        <w:rPr>
          <w:rFonts w:cs="Arial"/>
        </w:rPr>
        <w:t xml:space="preserve"> and show that it is able to remove unwanted variation leading to a more accurate and reproducible picture of gene expression changes across different laboratories and </w:t>
      </w:r>
      <w:proofErr w:type="spellStart"/>
      <w:r w:rsidRPr="00787FC4">
        <w:rPr>
          <w:rFonts w:cs="Arial"/>
        </w:rPr>
        <w:t>behavioral</w:t>
      </w:r>
      <w:proofErr w:type="spellEnd"/>
      <w:r w:rsidRPr="00787FC4">
        <w:rPr>
          <w:rFonts w:cs="Arial"/>
        </w:rPr>
        <w:t xml:space="preserve"> paradigms. </w:t>
      </w:r>
    </w:p>
    <w:p w14:paraId="671BC574" w14:textId="7BE825F1" w:rsidR="00AB1CDA" w:rsidRPr="00787FC4" w:rsidRDefault="00AB1CDA" w:rsidP="00AB1CDA">
      <w:pPr>
        <w:rPr>
          <w:rFonts w:cs="Arial"/>
        </w:rPr>
      </w:pPr>
      <w:r>
        <w:t xml:space="preserve">3. </w:t>
      </w:r>
      <w:r w:rsidRPr="00AB1CDA">
        <w:rPr>
          <w:b/>
        </w:rPr>
        <w:t xml:space="preserve">Normalizing large, heterogeneous datasets in the </w:t>
      </w:r>
      <w:proofErr w:type="spellStart"/>
      <w:r w:rsidRPr="00AB1CDA">
        <w:rPr>
          <w:b/>
        </w:rPr>
        <w:t>omics</w:t>
      </w:r>
      <w:proofErr w:type="spellEnd"/>
      <w:r>
        <w:t xml:space="preserve"> (</w:t>
      </w:r>
      <w:r>
        <w:rPr>
          <w:rFonts w:cs="font343"/>
          <w:lang w:val="en-US"/>
        </w:rPr>
        <w:t>jointly</w:t>
      </w:r>
      <w:r w:rsidRPr="00105E02">
        <w:rPr>
          <w:rFonts w:cs="font343"/>
          <w:lang w:val="en-US"/>
        </w:rPr>
        <w:t xml:space="preserve"> with Johann</w:t>
      </w:r>
      <w:r>
        <w:rPr>
          <w:rFonts w:cs="font343"/>
          <w:lang w:val="en-US"/>
        </w:rPr>
        <w:t xml:space="preserve"> </w:t>
      </w:r>
      <w:r w:rsidRPr="00105E02">
        <w:rPr>
          <w:rFonts w:cs="font343"/>
          <w:lang w:val="en-US"/>
        </w:rPr>
        <w:t>Ga</w:t>
      </w:r>
      <w:r>
        <w:rPr>
          <w:rFonts w:cs="font343"/>
          <w:lang w:val="en-US"/>
        </w:rPr>
        <w:t>gnon-</w:t>
      </w:r>
      <w:proofErr w:type="spellStart"/>
      <w:r>
        <w:rPr>
          <w:rFonts w:cs="font343"/>
          <w:lang w:val="en-US"/>
        </w:rPr>
        <w:t>Bartsch</w:t>
      </w:r>
      <w:proofErr w:type="spellEnd"/>
      <w:r>
        <w:rPr>
          <w:rFonts w:cs="font343"/>
          <w:lang w:val="en-US"/>
        </w:rPr>
        <w:t xml:space="preserve"> and Laurent Jacob and </w:t>
      </w:r>
      <w:proofErr w:type="spellStart"/>
      <w:r>
        <w:rPr>
          <w:rFonts w:cs="font343"/>
          <w:lang w:val="en-US"/>
        </w:rPr>
        <w:t>Saskia</w:t>
      </w:r>
      <w:proofErr w:type="spellEnd"/>
      <w:r>
        <w:rPr>
          <w:rFonts w:cs="font343"/>
          <w:lang w:val="en-US"/>
        </w:rPr>
        <w:t xml:space="preserve"> Freytag)</w:t>
      </w:r>
    </w:p>
    <w:p w14:paraId="54EF5E4C" w14:textId="77777777" w:rsidR="00AB1CDA" w:rsidRDefault="00AB1CDA" w:rsidP="00AB1CDA"/>
    <w:p w14:paraId="1D0CF853" w14:textId="0E2770F7" w:rsidR="006C507C" w:rsidRDefault="00AB1CDA">
      <w:r>
        <w:t xml:space="preserve">In the </w:t>
      </w:r>
      <w:proofErr w:type="spellStart"/>
      <w:r>
        <w:t>omics</w:t>
      </w:r>
      <w:proofErr w:type="spellEnd"/>
      <w:r>
        <w:t xml:space="preserve">, large datasets are usually heterogeneous, typically being obtained by aggregating many smaller datasets. For example, the data studied by Kang </w:t>
      </w:r>
      <w:r w:rsidRPr="00C2452D">
        <w:rPr>
          <w:i/>
        </w:rPr>
        <w:t>et al</w:t>
      </w:r>
      <w:r>
        <w:t xml:space="preserve"> (</w:t>
      </w:r>
      <w:proofErr w:type="spellStart"/>
      <w:r>
        <w:t>Spatio</w:t>
      </w:r>
      <w:proofErr w:type="spellEnd"/>
      <w:r>
        <w:t xml:space="preserve">-temporal </w:t>
      </w:r>
      <w:proofErr w:type="spellStart"/>
      <w:r>
        <w:t>transcriptome</w:t>
      </w:r>
      <w:proofErr w:type="spellEnd"/>
      <w:r>
        <w:t xml:space="preserve"> of the human brain, </w:t>
      </w:r>
      <w:r w:rsidRPr="006602C9">
        <w:rPr>
          <w:i/>
        </w:rPr>
        <w:t xml:space="preserve">Nature </w:t>
      </w:r>
      <w:r>
        <w:t xml:space="preserve">2011) came from 1,340 samples of post-mortem brain tissue from 57 developing and adult brains taken from 16 regions of the brain at 15 time periods.  Each sample gives one microarray gene expression dataset. Large-scale tumour studies, of which there are </w:t>
      </w:r>
      <w:proofErr w:type="gramStart"/>
      <w:r>
        <w:t>now</w:t>
      </w:r>
      <w:proofErr w:type="gramEnd"/>
      <w:r>
        <w:t xml:space="preserve"> many, can exhibit similar heterogeneity.  In one such, we have data from nearly 7,000 gene expression microarrays from biopsies on as many breast tumours. For most analyses of such large datasets, some normalization or adjustment will be necessary, where these terms loosely mean dealing with the heterogeneity, whether that is due to technical artefacts in the measurement process, or features of the samples not of interest in the current analysis.  The nature of the heterogeneity may be known in part, or quite unknown, and different normalizations will be used for completing different tasks (e.g. comparing, classifying, clustering or correlating).  In my talk, I’ll discuss a class of methods we have recently developed for dealing with heterogeneity without assuming the causes are known, methods which make use of what we term negative controls. </w:t>
      </w:r>
    </w:p>
    <w:p w14:paraId="159F400D" w14:textId="77777777" w:rsidR="006C507C" w:rsidRDefault="006C507C"/>
    <w:p w14:paraId="1968F988" w14:textId="77777777" w:rsidR="006C507C" w:rsidRPr="006C507C" w:rsidRDefault="006C507C">
      <w:pPr>
        <w:rPr>
          <w:b/>
        </w:rPr>
      </w:pPr>
      <w:r w:rsidRPr="006C507C">
        <w:rPr>
          <w:b/>
        </w:rPr>
        <w:t xml:space="preserve">4. Comparing mutation </w:t>
      </w:r>
      <w:proofErr w:type="gramStart"/>
      <w:r w:rsidRPr="006C507C">
        <w:rPr>
          <w:b/>
        </w:rPr>
        <w:t>callers  (</w:t>
      </w:r>
      <w:proofErr w:type="gramEnd"/>
      <w:r w:rsidRPr="006C507C">
        <w:rPr>
          <w:b/>
        </w:rPr>
        <w:t xml:space="preserve">jointly with Su </w:t>
      </w:r>
      <w:proofErr w:type="spellStart"/>
      <w:r w:rsidRPr="006C507C">
        <w:rPr>
          <w:b/>
        </w:rPr>
        <w:t>Yeon</w:t>
      </w:r>
      <w:proofErr w:type="spellEnd"/>
      <w:r w:rsidRPr="006C507C">
        <w:rPr>
          <w:b/>
        </w:rPr>
        <w:t xml:space="preserve"> Kim)</w:t>
      </w:r>
    </w:p>
    <w:p w14:paraId="6B39A2D5" w14:textId="77777777" w:rsidR="00EB1D60" w:rsidRPr="004E2226" w:rsidRDefault="00EB1D60" w:rsidP="00EB1D60">
      <w:pPr>
        <w:rPr>
          <w:rFonts w:cs="MyriadPro-Light"/>
          <w:lang w:val="en-US"/>
        </w:rPr>
      </w:pPr>
      <w:r w:rsidRPr="004E2226">
        <w:rPr>
          <w:rFonts w:cs="MyriadPro-SemiBold"/>
          <w:lang w:val="en-US"/>
        </w:rPr>
        <w:lastRenderedPageBreak/>
        <w:t>Somatic mutation-calling based on DNA from matched tumor-normal patient samples is one of the</w:t>
      </w:r>
      <w:r>
        <w:rPr>
          <w:b/>
          <w:color w:val="0000FF"/>
        </w:rPr>
        <w:t xml:space="preserve"> </w:t>
      </w:r>
      <w:r w:rsidRPr="004E2226">
        <w:rPr>
          <w:rFonts w:cs="MyriadPro-Light"/>
          <w:lang w:val="en-US"/>
        </w:rPr>
        <w:t>key tasks carried by many cancer genome projects. One such large-scale project is The Cancer Genome Atlas (TCGA),</w:t>
      </w:r>
      <w:r>
        <w:rPr>
          <w:b/>
          <w:color w:val="0000FF"/>
        </w:rPr>
        <w:t xml:space="preserve"> </w:t>
      </w:r>
      <w:r w:rsidRPr="004E2226">
        <w:rPr>
          <w:rFonts w:cs="MyriadPro-Light"/>
          <w:lang w:val="en-US"/>
        </w:rPr>
        <w:t>which is now routinely compiling catalogs of somatic mutations from hundreds of paired tumor-normal DNA</w:t>
      </w:r>
      <w:r>
        <w:rPr>
          <w:b/>
          <w:color w:val="0000FF"/>
        </w:rPr>
        <w:t xml:space="preserve"> </w:t>
      </w:r>
      <w:proofErr w:type="spellStart"/>
      <w:r w:rsidRPr="004E2226">
        <w:rPr>
          <w:rFonts w:cs="MyriadPro-Light"/>
          <w:lang w:val="en-US"/>
        </w:rPr>
        <w:t>exome</w:t>
      </w:r>
      <w:proofErr w:type="spellEnd"/>
      <w:r w:rsidRPr="004E2226">
        <w:rPr>
          <w:rFonts w:cs="MyriadPro-Light"/>
          <w:lang w:val="en-US"/>
        </w:rPr>
        <w:t>-sequence data</w:t>
      </w:r>
      <w:r>
        <w:rPr>
          <w:rFonts w:cs="MyriadPro-Light"/>
          <w:lang w:val="en-US"/>
        </w:rPr>
        <w:t>sets</w:t>
      </w:r>
      <w:r w:rsidRPr="004E2226">
        <w:rPr>
          <w:rFonts w:cs="MyriadPro-Light"/>
          <w:lang w:val="en-US"/>
        </w:rPr>
        <w:t xml:space="preserve">. </w:t>
      </w:r>
      <w:r>
        <w:rPr>
          <w:rFonts w:cs="MyriadPro-Light"/>
          <w:lang w:val="en-US"/>
        </w:rPr>
        <w:t xml:space="preserve"> </w:t>
      </w:r>
      <w:r w:rsidRPr="004E2226">
        <w:rPr>
          <w:rFonts w:cs="MyriadPro-Light"/>
          <w:lang w:val="en-US"/>
        </w:rPr>
        <w:t>Several mutation-callers are publicly available and more are likely to appear. Nonetheless, mutation-call</w:t>
      </w:r>
      <w:r>
        <w:rPr>
          <w:rFonts w:cs="MyriadPro-Light"/>
          <w:lang w:val="en-US"/>
        </w:rPr>
        <w:t xml:space="preserve">ing is still </w:t>
      </w:r>
      <w:r w:rsidRPr="004E2226">
        <w:rPr>
          <w:rFonts w:cs="MyriadPro-Light"/>
          <w:lang w:val="en-US"/>
        </w:rPr>
        <w:t>challenging and there is unlikely to be one established caller that systematically outperforms all others.</w:t>
      </w:r>
      <w:r>
        <w:rPr>
          <w:rFonts w:cs="MyriadPro-Light"/>
          <w:lang w:val="en-US"/>
        </w:rPr>
        <w:t xml:space="preserve"> </w:t>
      </w:r>
      <w:r w:rsidRPr="004E2226">
        <w:rPr>
          <w:rFonts w:cs="MyriadPro-Light"/>
          <w:lang w:val="en-US"/>
        </w:rPr>
        <w:t>Evaluation of the</w:t>
      </w:r>
      <w:r>
        <w:rPr>
          <w:b/>
          <w:color w:val="0000FF"/>
        </w:rPr>
        <w:t xml:space="preserve"> </w:t>
      </w:r>
      <w:r w:rsidRPr="004E2226">
        <w:rPr>
          <w:rFonts w:cs="MyriadPro-Light"/>
          <w:lang w:val="en-US"/>
        </w:rPr>
        <w:t>mutation callers or understanding the sources of discrepancies is not straightforward, since for most tumor studies,</w:t>
      </w:r>
      <w:r>
        <w:rPr>
          <w:b/>
          <w:color w:val="0000FF"/>
        </w:rPr>
        <w:t xml:space="preserve"> </w:t>
      </w:r>
      <w:r w:rsidRPr="004E2226">
        <w:rPr>
          <w:rFonts w:cs="MyriadPro-Light"/>
          <w:lang w:val="en-US"/>
        </w:rPr>
        <w:t>validation data based on independent whole-</w:t>
      </w:r>
      <w:proofErr w:type="spellStart"/>
      <w:r w:rsidRPr="004E2226">
        <w:rPr>
          <w:rFonts w:cs="MyriadPro-Light"/>
          <w:lang w:val="en-US"/>
        </w:rPr>
        <w:t>exome</w:t>
      </w:r>
      <w:proofErr w:type="spellEnd"/>
      <w:r w:rsidRPr="004E2226">
        <w:rPr>
          <w:rFonts w:cs="MyriadPro-Light"/>
          <w:lang w:val="en-US"/>
        </w:rPr>
        <w:t xml:space="preserve"> DNA sequencing is not available, only partial validation data for a</w:t>
      </w:r>
      <w:r>
        <w:rPr>
          <w:b/>
          <w:color w:val="0000FF"/>
        </w:rPr>
        <w:t xml:space="preserve"> </w:t>
      </w:r>
      <w:r w:rsidRPr="004E2226">
        <w:rPr>
          <w:rFonts w:cs="MyriadPro-Light"/>
          <w:lang w:val="en-US"/>
        </w:rPr>
        <w:t>selected (ascertained) subset of sites.</w:t>
      </w:r>
    </w:p>
    <w:p w14:paraId="1D28A9B6" w14:textId="77777777" w:rsidR="00EB1D60" w:rsidRPr="004E2226" w:rsidRDefault="00EB1D60" w:rsidP="00EB1D60">
      <w:pPr>
        <w:widowControl w:val="0"/>
        <w:autoSpaceDE w:val="0"/>
        <w:autoSpaceDN w:val="0"/>
        <w:adjustRightInd w:val="0"/>
        <w:rPr>
          <w:rFonts w:cs="MyriadPro-Light"/>
          <w:lang w:val="en-US"/>
        </w:rPr>
      </w:pPr>
      <w:r>
        <w:rPr>
          <w:rFonts w:cs="MyriadPro-Light"/>
          <w:lang w:val="en-US"/>
        </w:rPr>
        <w:t>W</w:t>
      </w:r>
      <w:r w:rsidRPr="004E2226">
        <w:rPr>
          <w:rFonts w:cs="MyriadPro-Light"/>
          <w:lang w:val="en-US"/>
        </w:rPr>
        <w:t xml:space="preserve">e have analyzed </w:t>
      </w:r>
      <w:r>
        <w:rPr>
          <w:rFonts w:cs="MyriadPro-Light"/>
          <w:lang w:val="en-US"/>
        </w:rPr>
        <w:t xml:space="preserve">several </w:t>
      </w:r>
      <w:r w:rsidRPr="004E2226">
        <w:rPr>
          <w:rFonts w:cs="MyriadPro-Light"/>
          <w:lang w:val="en-US"/>
        </w:rPr>
        <w:t>sets of mutation</w:t>
      </w:r>
      <w:r>
        <w:rPr>
          <w:rFonts w:cs="MyriadPro-Light"/>
          <w:lang w:val="en-US"/>
        </w:rPr>
        <w:t xml:space="preserve"> </w:t>
      </w:r>
      <w:r w:rsidRPr="004E2226">
        <w:rPr>
          <w:rFonts w:cs="MyriadPro-Light"/>
          <w:lang w:val="en-US"/>
        </w:rPr>
        <w:t>calling</w:t>
      </w:r>
      <w:r>
        <w:rPr>
          <w:rFonts w:cs="MyriadPro-Light"/>
          <w:lang w:val="en-US"/>
        </w:rPr>
        <w:t xml:space="preserve"> data from </w:t>
      </w:r>
      <w:r w:rsidRPr="004E2226">
        <w:rPr>
          <w:rFonts w:cs="MyriadPro-Light"/>
          <w:lang w:val="en-US"/>
        </w:rPr>
        <w:t xml:space="preserve">TCGA benchmark studies and their partial validation data. </w:t>
      </w:r>
      <w:r>
        <w:rPr>
          <w:rFonts w:cs="MyriadPro-Light"/>
          <w:lang w:val="en-US"/>
        </w:rPr>
        <w:t xml:space="preserve"> </w:t>
      </w:r>
      <w:r w:rsidRPr="004E2226">
        <w:rPr>
          <w:rFonts w:cs="MyriadPro-Light"/>
          <w:lang w:val="en-US"/>
        </w:rPr>
        <w:t>To assess the perfo</w:t>
      </w:r>
      <w:r>
        <w:rPr>
          <w:rFonts w:cs="MyriadPro-Light"/>
          <w:lang w:val="en-US"/>
        </w:rPr>
        <w:t xml:space="preserve">rmances of multiple callers, we </w:t>
      </w:r>
      <w:r w:rsidRPr="004E2226">
        <w:rPr>
          <w:rFonts w:cs="MyriadPro-Light"/>
          <w:lang w:val="en-US"/>
        </w:rPr>
        <w:t>introduce approaches utilizing the external sequence data to varying degrees, ranging from having independent</w:t>
      </w:r>
      <w:r>
        <w:rPr>
          <w:rFonts w:cs="MyriadPro-Light"/>
          <w:lang w:val="en-US"/>
        </w:rPr>
        <w:t xml:space="preserve"> </w:t>
      </w:r>
      <w:r w:rsidRPr="004E2226">
        <w:rPr>
          <w:rFonts w:cs="MyriadPro-Light"/>
          <w:lang w:val="en-US"/>
        </w:rPr>
        <w:t>DNA-</w:t>
      </w:r>
      <w:proofErr w:type="spellStart"/>
      <w:r w:rsidRPr="004E2226">
        <w:rPr>
          <w:rFonts w:cs="MyriadPro-Light"/>
          <w:lang w:val="en-US"/>
        </w:rPr>
        <w:t>seq</w:t>
      </w:r>
      <w:proofErr w:type="spellEnd"/>
      <w:r w:rsidRPr="004E2226">
        <w:rPr>
          <w:rFonts w:cs="MyriadPro-Light"/>
          <w:lang w:val="en-US"/>
        </w:rPr>
        <w:t xml:space="preserve"> pairs, RNA-</w:t>
      </w:r>
      <w:proofErr w:type="spellStart"/>
      <w:r w:rsidRPr="004E2226">
        <w:rPr>
          <w:rFonts w:cs="MyriadPro-Light"/>
          <w:lang w:val="en-US"/>
        </w:rPr>
        <w:t>seq</w:t>
      </w:r>
      <w:proofErr w:type="spellEnd"/>
      <w:r w:rsidRPr="004E2226">
        <w:rPr>
          <w:rFonts w:cs="MyriadPro-Light"/>
          <w:lang w:val="en-US"/>
        </w:rPr>
        <w:t xml:space="preserve"> for tumor samples only, the original </w:t>
      </w:r>
      <w:proofErr w:type="spellStart"/>
      <w:r w:rsidRPr="004E2226">
        <w:rPr>
          <w:rFonts w:cs="MyriadPro-Light"/>
          <w:lang w:val="en-US"/>
        </w:rPr>
        <w:t>exome-seq</w:t>
      </w:r>
      <w:proofErr w:type="spellEnd"/>
      <w:r w:rsidRPr="004E2226">
        <w:rPr>
          <w:rFonts w:cs="MyriadPro-Light"/>
          <w:lang w:val="en-US"/>
        </w:rPr>
        <w:t xml:space="preserve"> pairs only, or none of those.</w:t>
      </w:r>
    </w:p>
    <w:p w14:paraId="3C0366FC" w14:textId="77777777" w:rsidR="006C507C" w:rsidRDefault="00EB1D60" w:rsidP="00EB1D60">
      <w:pPr>
        <w:widowControl w:val="0"/>
        <w:autoSpaceDE w:val="0"/>
        <w:autoSpaceDN w:val="0"/>
        <w:adjustRightInd w:val="0"/>
      </w:pPr>
      <w:r>
        <w:rPr>
          <w:rFonts w:cs="MyriadPro-Light"/>
          <w:lang w:val="en-US"/>
        </w:rPr>
        <w:t>U</w:t>
      </w:r>
      <w:r w:rsidRPr="004E2226">
        <w:rPr>
          <w:rFonts w:cs="MyriadPro-Light"/>
          <w:lang w:val="en-US"/>
        </w:rPr>
        <w:t>tilizing multiple callers can be a powerful way to construct a list of final calls for one’s research.</w:t>
      </w:r>
      <w:r>
        <w:rPr>
          <w:rFonts w:cs="MyriadPro-Light"/>
          <w:lang w:val="en-US"/>
        </w:rPr>
        <w:t xml:space="preserve"> </w:t>
      </w:r>
      <w:r w:rsidR="002A170D">
        <w:rPr>
          <w:rFonts w:cs="MyriadPro-Light"/>
          <w:lang w:val="en-US"/>
        </w:rPr>
        <w:t xml:space="preserve"> In this first talk, we suppose the availability of RNA-</w:t>
      </w:r>
      <w:proofErr w:type="spellStart"/>
      <w:r w:rsidR="002A170D">
        <w:rPr>
          <w:rFonts w:cs="MyriadPro-Light"/>
          <w:lang w:val="en-US"/>
        </w:rPr>
        <w:t>seq</w:t>
      </w:r>
      <w:proofErr w:type="spellEnd"/>
      <w:r w:rsidR="002A170D">
        <w:rPr>
          <w:rFonts w:cs="MyriadPro-Light"/>
          <w:lang w:val="en-US"/>
        </w:rPr>
        <w:t xml:space="preserve"> data on the same samples, but not independent DNA-</w:t>
      </w:r>
      <w:proofErr w:type="spellStart"/>
      <w:r w:rsidR="002A170D">
        <w:rPr>
          <w:rFonts w:cs="MyriadPro-Light"/>
          <w:lang w:val="en-US"/>
        </w:rPr>
        <w:t>seq</w:t>
      </w:r>
      <w:proofErr w:type="spellEnd"/>
      <w:r w:rsidR="002A170D">
        <w:rPr>
          <w:rFonts w:cs="MyriadPro-Light"/>
          <w:lang w:val="en-US"/>
        </w:rPr>
        <w:t xml:space="preserve"> data. </w:t>
      </w:r>
    </w:p>
    <w:p w14:paraId="3356922B" w14:textId="77777777" w:rsidR="006C507C" w:rsidRDefault="006C507C"/>
    <w:p w14:paraId="1B325696" w14:textId="38FB5E9F" w:rsidR="00C37A63" w:rsidRPr="006C507C" w:rsidRDefault="006C507C">
      <w:pPr>
        <w:rPr>
          <w:b/>
        </w:rPr>
      </w:pPr>
      <w:r w:rsidRPr="006C507C">
        <w:rPr>
          <w:b/>
        </w:rPr>
        <w:t xml:space="preserve">5. Combining mutation callers (jointly with Su </w:t>
      </w:r>
      <w:proofErr w:type="spellStart"/>
      <w:r w:rsidRPr="006C507C">
        <w:rPr>
          <w:b/>
        </w:rPr>
        <w:t>Yeon</w:t>
      </w:r>
      <w:proofErr w:type="spellEnd"/>
      <w:r w:rsidRPr="006C507C">
        <w:rPr>
          <w:b/>
        </w:rPr>
        <w:t xml:space="preserve"> Kim).</w:t>
      </w:r>
    </w:p>
    <w:p w14:paraId="75307F99" w14:textId="77777777" w:rsidR="002A170D" w:rsidRDefault="00EB1D60" w:rsidP="002A170D">
      <w:pPr>
        <w:widowControl w:val="0"/>
        <w:autoSpaceDE w:val="0"/>
        <w:autoSpaceDN w:val="0"/>
        <w:adjustRightInd w:val="0"/>
        <w:rPr>
          <w:rFonts w:eastAsia="宋体" w:cs="MyriadPro-Light" w:hint="eastAsia"/>
          <w:lang w:val="en-US" w:eastAsia="zh-CN"/>
        </w:rPr>
      </w:pPr>
      <w:r>
        <w:rPr>
          <w:rFonts w:cs="MyriadPro-Light"/>
          <w:lang w:val="en-US"/>
        </w:rPr>
        <w:t>Continuing the theme of the previous talk, we now discuss how to use</w:t>
      </w:r>
      <w:r w:rsidRPr="004E2226">
        <w:rPr>
          <w:rFonts w:cs="MyriadPro-Light"/>
          <w:lang w:val="en-US"/>
        </w:rPr>
        <w:t xml:space="preserve"> a set of mutations from multiple callers that are impartially validated, </w:t>
      </w:r>
      <w:r w:rsidR="002A170D">
        <w:rPr>
          <w:rFonts w:cs="MyriadPro-Light"/>
          <w:lang w:val="en-US"/>
        </w:rPr>
        <w:t>i.e. sequenced again independently, under conditions we shall describe. W</w:t>
      </w:r>
      <w:r w:rsidRPr="004E2226">
        <w:rPr>
          <w:rFonts w:cs="MyriadPro-Light"/>
          <w:lang w:val="en-US"/>
        </w:rPr>
        <w:t xml:space="preserve">e </w:t>
      </w:r>
      <w:r w:rsidR="002A170D">
        <w:rPr>
          <w:rFonts w:cs="MyriadPro-Light"/>
          <w:lang w:val="en-US"/>
        </w:rPr>
        <w:t xml:space="preserve">then </w:t>
      </w:r>
      <w:r w:rsidRPr="004E2226">
        <w:rPr>
          <w:rFonts w:cs="MyriadPro-Light"/>
          <w:lang w:val="en-US"/>
        </w:rPr>
        <w:t>present a statistical approach</w:t>
      </w:r>
      <w:r>
        <w:rPr>
          <w:rFonts w:cs="MyriadPro-Light"/>
          <w:lang w:val="en-US"/>
        </w:rPr>
        <w:t xml:space="preserve"> </w:t>
      </w:r>
      <w:r w:rsidRPr="004E2226">
        <w:rPr>
          <w:rFonts w:cs="MyriadPro-Light"/>
          <w:lang w:val="en-US"/>
        </w:rPr>
        <w:t xml:space="preserve">for building a combined caller, which can be applied to combine calls in a wider </w:t>
      </w:r>
      <w:proofErr w:type="gramStart"/>
      <w:r w:rsidRPr="004E2226">
        <w:rPr>
          <w:rFonts w:cs="MyriadPro-Light"/>
          <w:lang w:val="en-US"/>
        </w:rPr>
        <w:t>dataset</w:t>
      </w:r>
      <w:proofErr w:type="gramEnd"/>
      <w:r w:rsidRPr="004E2226">
        <w:rPr>
          <w:rFonts w:cs="MyriadPro-Light"/>
          <w:lang w:val="en-US"/>
        </w:rPr>
        <w:t xml:space="preserve"> generated using a similar</w:t>
      </w:r>
      <w:r w:rsidR="002A170D">
        <w:rPr>
          <w:rFonts w:cs="MyriadPro-Light"/>
          <w:lang w:val="en-US"/>
        </w:rPr>
        <w:t xml:space="preserve"> </w:t>
      </w:r>
      <w:r w:rsidR="002A170D" w:rsidRPr="004E2226">
        <w:rPr>
          <w:rFonts w:cs="MyriadPro-Light"/>
          <w:lang w:val="en-US"/>
        </w:rPr>
        <w:t>protocol. The approach allows us to build a combined caller across the full range of stringency levels, which</w:t>
      </w:r>
      <w:r w:rsidR="002A170D">
        <w:rPr>
          <w:rFonts w:cs="MyriadPro-Light"/>
          <w:lang w:val="en-US"/>
        </w:rPr>
        <w:t xml:space="preserve"> </w:t>
      </w:r>
      <w:r w:rsidR="002A170D" w:rsidRPr="004E2226">
        <w:rPr>
          <w:rFonts w:cs="MyriadPro-Light"/>
          <w:lang w:val="en-US"/>
        </w:rPr>
        <w:t>outperforms all of the individual callers.</w:t>
      </w:r>
    </w:p>
    <w:p w14:paraId="62391A30" w14:textId="77777777" w:rsidR="00865D20" w:rsidRPr="00865D20" w:rsidRDefault="00865D20" w:rsidP="002A170D">
      <w:pPr>
        <w:widowControl w:val="0"/>
        <w:autoSpaceDE w:val="0"/>
        <w:autoSpaceDN w:val="0"/>
        <w:adjustRightInd w:val="0"/>
        <w:rPr>
          <w:rFonts w:eastAsia="宋体" w:cs="MyriadPro-Light" w:hint="eastAsia"/>
          <w:lang w:val="en-US" w:eastAsia="zh-CN"/>
        </w:rPr>
      </w:pPr>
    </w:p>
    <w:p w14:paraId="18259D2D" w14:textId="2B26B0CD" w:rsidR="00865D20" w:rsidRDefault="00865D20" w:rsidP="00865D20">
      <w:pPr>
        <w:widowControl w:val="0"/>
        <w:autoSpaceDE w:val="0"/>
        <w:autoSpaceDN w:val="0"/>
        <w:adjustRightInd w:val="0"/>
        <w:rPr>
          <w:rFonts w:ascii="Arial" w:eastAsia="宋体" w:hAnsi="Arial" w:cs="Arial" w:hint="eastAsia"/>
          <w:b/>
          <w:lang w:eastAsia="zh-CN"/>
        </w:rPr>
      </w:pPr>
    </w:p>
    <w:p w14:paraId="1EC32575" w14:textId="065975BA" w:rsidR="00865D20" w:rsidRPr="00865D20" w:rsidRDefault="00865D20" w:rsidP="00865D20">
      <w:pPr>
        <w:widowControl w:val="0"/>
        <w:autoSpaceDE w:val="0"/>
        <w:autoSpaceDN w:val="0"/>
        <w:adjustRightInd w:val="0"/>
        <w:rPr>
          <w:rFonts w:cs="font343"/>
        </w:rPr>
      </w:pPr>
      <w:r w:rsidRPr="00865D20">
        <w:rPr>
          <w:b/>
          <w:sz w:val="32"/>
          <w:szCs w:val="32"/>
        </w:rPr>
        <w:drawing>
          <wp:anchor distT="0" distB="0" distL="114300" distR="114300" simplePos="0" relativeHeight="251659264" behindDoc="0" locked="0" layoutInCell="1" allowOverlap="1" wp14:anchorId="55006372" wp14:editId="31061E76">
            <wp:simplePos x="0" y="0"/>
            <wp:positionH relativeFrom="column">
              <wp:posOffset>-125730</wp:posOffset>
            </wp:positionH>
            <wp:positionV relativeFrom="paragraph">
              <wp:posOffset>41275</wp:posOffset>
            </wp:positionV>
            <wp:extent cx="1365250" cy="2053590"/>
            <wp:effectExtent l="0" t="0" r="6350" b="3810"/>
            <wp:wrapSquare wrapText="bothSides"/>
            <wp:docPr id="2" name="图片 2" descr="C:\Users\Administrator\Downloads\WW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WWang.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5250" cy="2053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65D20">
        <w:rPr>
          <w:b/>
          <w:sz w:val="32"/>
          <w:szCs w:val="32"/>
        </w:rPr>
        <w:t>Wenyi</w:t>
      </w:r>
      <w:proofErr w:type="spellEnd"/>
      <w:r w:rsidRPr="00865D20">
        <w:rPr>
          <w:b/>
          <w:sz w:val="32"/>
          <w:szCs w:val="32"/>
        </w:rPr>
        <w:t xml:space="preserve"> </w:t>
      </w:r>
      <w:proofErr w:type="gramStart"/>
      <w:r w:rsidRPr="00865D20">
        <w:rPr>
          <w:b/>
          <w:sz w:val="32"/>
          <w:szCs w:val="32"/>
        </w:rPr>
        <w:t>Wang</w:t>
      </w:r>
      <w:r w:rsidRPr="00865D20">
        <w:rPr>
          <w:rFonts w:hint="eastAsia"/>
          <w:b/>
          <w:sz w:val="32"/>
          <w:szCs w:val="32"/>
        </w:rPr>
        <w:t xml:space="preserve"> </w:t>
      </w:r>
      <w:r>
        <w:rPr>
          <w:rFonts w:ascii="Arial" w:eastAsia="宋体" w:hAnsi="Arial" w:cs="Arial" w:hint="eastAsia"/>
          <w:b/>
          <w:lang w:eastAsia="zh-CN"/>
        </w:rPr>
        <w:t xml:space="preserve"> </w:t>
      </w:r>
      <w:r w:rsidRPr="00865D20">
        <w:rPr>
          <w:rFonts w:cs="font343"/>
        </w:rPr>
        <w:t>Her</w:t>
      </w:r>
      <w:proofErr w:type="gramEnd"/>
      <w:r w:rsidRPr="00865D20">
        <w:rPr>
          <w:rFonts w:cs="font343"/>
        </w:rPr>
        <w:t xml:space="preserve"> lab is </w:t>
      </w:r>
      <w:proofErr w:type="spellStart"/>
      <w:r w:rsidRPr="00865D20">
        <w:rPr>
          <w:rFonts w:cs="font343"/>
        </w:rPr>
        <w:t>centered</w:t>
      </w:r>
      <w:proofErr w:type="spellEnd"/>
      <w:r w:rsidRPr="00865D20">
        <w:rPr>
          <w:rFonts w:cs="font343"/>
        </w:rPr>
        <w:t xml:space="preserve"> around large-scale complex data sets in recent genomic and familial studies and around important biological questions that emerge from the analysis of these data. Her current research interests include development of methods and software for the accurate measurement of high-throughput genomic data, and development and validation of statistical approaches and software for personalized cancer risk, as well as Bayesian </w:t>
      </w:r>
      <w:proofErr w:type="spellStart"/>
      <w:r w:rsidRPr="00865D20">
        <w:rPr>
          <w:rFonts w:cs="font343"/>
        </w:rPr>
        <w:t>modeling</w:t>
      </w:r>
      <w:proofErr w:type="spellEnd"/>
      <w:r w:rsidRPr="00865D20">
        <w:rPr>
          <w:rFonts w:cs="font343"/>
        </w:rPr>
        <w:t>. In particular, she is leading an international collaboration on personalized risk assessment for families with Li-</w:t>
      </w:r>
      <w:proofErr w:type="spellStart"/>
      <w:r w:rsidRPr="00865D20">
        <w:rPr>
          <w:rFonts w:cs="font343"/>
        </w:rPr>
        <w:t>Fraumeni</w:t>
      </w:r>
      <w:proofErr w:type="spellEnd"/>
      <w:r w:rsidRPr="00865D20">
        <w:rPr>
          <w:rFonts w:cs="font343"/>
        </w:rPr>
        <w:t xml:space="preserve"> Syndrome, a </w:t>
      </w:r>
      <w:proofErr w:type="spellStart"/>
      <w:r w:rsidRPr="00865D20">
        <w:rPr>
          <w:rFonts w:cs="font343"/>
        </w:rPr>
        <w:t>pediatric</w:t>
      </w:r>
      <w:proofErr w:type="spellEnd"/>
      <w:r w:rsidRPr="00865D20">
        <w:rPr>
          <w:rFonts w:cs="font343"/>
        </w:rPr>
        <w:t xml:space="preserve"> syndrome. She also leads a NIH grant on computational </w:t>
      </w:r>
      <w:proofErr w:type="spellStart"/>
      <w:r w:rsidRPr="00865D20">
        <w:rPr>
          <w:rFonts w:cs="font343"/>
        </w:rPr>
        <w:t>deconvolution</w:t>
      </w:r>
      <w:proofErr w:type="spellEnd"/>
      <w:r w:rsidRPr="00865D20">
        <w:rPr>
          <w:rFonts w:cs="font343"/>
        </w:rPr>
        <w:t xml:space="preserve"> of gene expression data from heterogeneous </w:t>
      </w:r>
      <w:proofErr w:type="spellStart"/>
      <w:r w:rsidRPr="00865D20">
        <w:rPr>
          <w:rFonts w:cs="font343"/>
        </w:rPr>
        <w:t>tumor</w:t>
      </w:r>
      <w:proofErr w:type="spellEnd"/>
      <w:r w:rsidRPr="00865D20">
        <w:rPr>
          <w:rFonts w:cs="font343"/>
        </w:rPr>
        <w:t xml:space="preserve"> samples. Her group recently developed a mutation caller, </w:t>
      </w:r>
      <w:proofErr w:type="spellStart"/>
      <w:r w:rsidRPr="00865D20">
        <w:rPr>
          <w:rFonts w:cs="font343"/>
        </w:rPr>
        <w:t>MuSE</w:t>
      </w:r>
      <w:proofErr w:type="spellEnd"/>
      <w:r w:rsidRPr="00865D20">
        <w:rPr>
          <w:rFonts w:cs="font343"/>
        </w:rPr>
        <w:t xml:space="preserve">, for </w:t>
      </w:r>
      <w:proofErr w:type="spellStart"/>
      <w:r w:rsidRPr="00865D20">
        <w:rPr>
          <w:rFonts w:cs="font343"/>
        </w:rPr>
        <w:t>analyzing</w:t>
      </w:r>
      <w:proofErr w:type="spellEnd"/>
      <w:r w:rsidRPr="00865D20">
        <w:rPr>
          <w:rFonts w:cs="font343"/>
        </w:rPr>
        <w:t xml:space="preserve"> DNA sequencing data from matched pairs of </w:t>
      </w:r>
      <w:proofErr w:type="spellStart"/>
      <w:r w:rsidRPr="00865D20">
        <w:rPr>
          <w:rFonts w:cs="font343"/>
        </w:rPr>
        <w:t>tumor</w:t>
      </w:r>
      <w:proofErr w:type="spellEnd"/>
      <w:r w:rsidRPr="00865D20">
        <w:rPr>
          <w:rFonts w:cs="font343"/>
        </w:rPr>
        <w:t xml:space="preserve">-normal samples, currently adopted as one of the main callers for the TCGA </w:t>
      </w:r>
      <w:r w:rsidRPr="00865D20">
        <w:rPr>
          <w:rFonts w:cs="font343"/>
        </w:rPr>
        <w:lastRenderedPageBreak/>
        <w:t>sequencing data from 30+ cancer types.</w:t>
      </w:r>
    </w:p>
    <w:p w14:paraId="3F80B5E5" w14:textId="77777777" w:rsidR="00865D20" w:rsidRDefault="00865D20" w:rsidP="00865D20">
      <w:pPr>
        <w:rPr>
          <w:rFonts w:ascii="Arial" w:eastAsia="MS Mincho" w:hAnsi="Arial" w:cs="Arial"/>
          <w:b/>
        </w:rPr>
      </w:pPr>
    </w:p>
    <w:p w14:paraId="0D4D22E6" w14:textId="59AC14B7" w:rsidR="00863DB0" w:rsidRPr="00863DB0" w:rsidRDefault="00865D20" w:rsidP="00865D20">
      <w:pPr>
        <w:rPr>
          <w:b/>
          <w:sz w:val="32"/>
          <w:szCs w:val="32"/>
        </w:rPr>
      </w:pPr>
      <w:r>
        <w:rPr>
          <w:b/>
          <w:noProof/>
          <w:sz w:val="32"/>
          <w:szCs w:val="32"/>
          <w:lang w:val="en-US" w:eastAsia="zh-CN"/>
        </w:rPr>
        <w:t xml:space="preserve"> </w:t>
      </w:r>
      <w:r w:rsidR="00863DB0" w:rsidRPr="00863DB0">
        <w:rPr>
          <w:b/>
          <w:sz w:val="32"/>
          <w:szCs w:val="32"/>
        </w:rPr>
        <w:t xml:space="preserve">Titles and abstracts for five lectures by </w:t>
      </w:r>
      <w:proofErr w:type="spellStart"/>
      <w:r w:rsidR="00863DB0" w:rsidRPr="00863DB0">
        <w:rPr>
          <w:b/>
          <w:sz w:val="32"/>
          <w:szCs w:val="32"/>
        </w:rPr>
        <w:t>Wenyi</w:t>
      </w:r>
      <w:proofErr w:type="spellEnd"/>
      <w:r w:rsidR="00863DB0" w:rsidRPr="00863DB0">
        <w:rPr>
          <w:b/>
          <w:sz w:val="32"/>
          <w:szCs w:val="32"/>
        </w:rPr>
        <w:t xml:space="preserve"> Wang for Shanghai, June 2015.</w:t>
      </w:r>
    </w:p>
    <w:p w14:paraId="63409883" w14:textId="77777777" w:rsidR="00863DB0" w:rsidRDefault="00863DB0" w:rsidP="00863DB0"/>
    <w:p w14:paraId="6B7242C4" w14:textId="27C8BB3A" w:rsidR="00712C4B" w:rsidRPr="00CE6D96" w:rsidRDefault="00712C4B" w:rsidP="00863DB0">
      <w:r w:rsidRPr="001736EF">
        <w:rPr>
          <w:b/>
        </w:rPr>
        <w:t xml:space="preserve">1. Statistical methods for the </w:t>
      </w:r>
      <w:proofErr w:type="spellStart"/>
      <w:r w:rsidRPr="001736EF">
        <w:rPr>
          <w:b/>
        </w:rPr>
        <w:t>deconvolution</w:t>
      </w:r>
      <w:proofErr w:type="spellEnd"/>
      <w:r w:rsidRPr="001736EF">
        <w:rPr>
          <w:b/>
        </w:rPr>
        <w:t xml:space="preserve"> of mixed </w:t>
      </w:r>
      <w:proofErr w:type="spellStart"/>
      <w:r w:rsidRPr="001736EF">
        <w:rPr>
          <w:b/>
        </w:rPr>
        <w:t>transcriptomes</w:t>
      </w:r>
      <w:proofErr w:type="spellEnd"/>
      <w:r w:rsidR="00502885" w:rsidRPr="001736EF">
        <w:rPr>
          <w:b/>
        </w:rPr>
        <w:t xml:space="preserve"> in heterogeneous </w:t>
      </w:r>
      <w:proofErr w:type="spellStart"/>
      <w:r w:rsidR="00502885" w:rsidRPr="001736EF">
        <w:rPr>
          <w:b/>
        </w:rPr>
        <w:t>tumor</w:t>
      </w:r>
      <w:proofErr w:type="spellEnd"/>
      <w:r w:rsidR="00502885" w:rsidRPr="001736EF">
        <w:rPr>
          <w:b/>
        </w:rPr>
        <w:t xml:space="preserve"> samples (1 lecture) </w:t>
      </w:r>
      <w:proofErr w:type="gramStart"/>
      <w:r w:rsidR="006B2BDE" w:rsidRPr="00283088">
        <w:rPr>
          <w:rFonts w:ascii="Arial" w:hAnsi="Arial" w:cs="Arial"/>
          <w:sz w:val="22"/>
          <w:szCs w:val="22"/>
        </w:rPr>
        <w:t>Clinically</w:t>
      </w:r>
      <w:proofErr w:type="gramEnd"/>
      <w:r w:rsidR="006B2BDE" w:rsidRPr="00283088">
        <w:rPr>
          <w:rFonts w:ascii="Arial" w:hAnsi="Arial" w:cs="Arial"/>
          <w:sz w:val="22"/>
          <w:szCs w:val="22"/>
        </w:rPr>
        <w:t xml:space="preserve"> derived </w:t>
      </w:r>
      <w:proofErr w:type="spellStart"/>
      <w:r w:rsidR="006B2BDE" w:rsidRPr="00283088">
        <w:rPr>
          <w:rFonts w:ascii="Arial" w:hAnsi="Arial" w:cs="Arial"/>
          <w:sz w:val="22"/>
          <w:szCs w:val="22"/>
        </w:rPr>
        <w:t>tumor</w:t>
      </w:r>
      <w:proofErr w:type="spellEnd"/>
      <w:r w:rsidR="006B2BDE" w:rsidRPr="00283088">
        <w:rPr>
          <w:rFonts w:ascii="Arial" w:hAnsi="Arial" w:cs="Arial"/>
          <w:sz w:val="22"/>
          <w:szCs w:val="22"/>
        </w:rPr>
        <w:t xml:space="preserve"> tissues are often times</w:t>
      </w:r>
      <w:r w:rsidR="006B2BDE">
        <w:rPr>
          <w:rFonts w:ascii="Arial" w:hAnsi="Arial" w:cs="Arial"/>
          <w:sz w:val="22"/>
          <w:szCs w:val="22"/>
        </w:rPr>
        <w:t xml:space="preserve"> made of both cancer and surrounding</w:t>
      </w:r>
      <w:r w:rsidR="006B2BDE" w:rsidRPr="00283088">
        <w:rPr>
          <w:rFonts w:ascii="Arial" w:hAnsi="Arial" w:cs="Arial"/>
          <w:sz w:val="22"/>
          <w:szCs w:val="22"/>
        </w:rPr>
        <w:t xml:space="preserve"> stromal cells. The expression measures of these samples are therefore partially derived from the non-</w:t>
      </w:r>
      <w:proofErr w:type="spellStart"/>
      <w:r w:rsidR="006B2BDE" w:rsidRPr="00283088">
        <w:rPr>
          <w:rFonts w:ascii="Arial" w:hAnsi="Arial" w:cs="Arial"/>
          <w:sz w:val="22"/>
          <w:szCs w:val="22"/>
        </w:rPr>
        <w:t>tumor</w:t>
      </w:r>
      <w:proofErr w:type="spellEnd"/>
      <w:r w:rsidR="006B2BDE" w:rsidRPr="00283088">
        <w:rPr>
          <w:rFonts w:ascii="Arial" w:hAnsi="Arial" w:cs="Arial"/>
          <w:sz w:val="22"/>
          <w:szCs w:val="22"/>
        </w:rPr>
        <w:t xml:space="preserve"> cells. This may explain why some previous studies have identified only a fraction of differentially expressed genes b</w:t>
      </w:r>
      <w:r w:rsidR="006B2BDE">
        <w:rPr>
          <w:rFonts w:ascii="Arial" w:hAnsi="Arial" w:cs="Arial"/>
          <w:sz w:val="22"/>
          <w:szCs w:val="22"/>
        </w:rPr>
        <w:t xml:space="preserve">etween </w:t>
      </w:r>
      <w:proofErr w:type="spellStart"/>
      <w:r w:rsidR="006B2BDE">
        <w:rPr>
          <w:rFonts w:ascii="Arial" w:hAnsi="Arial" w:cs="Arial"/>
          <w:sz w:val="22"/>
          <w:szCs w:val="22"/>
        </w:rPr>
        <w:t>tumor</w:t>
      </w:r>
      <w:proofErr w:type="spellEnd"/>
      <w:r w:rsidR="006B2BDE">
        <w:rPr>
          <w:rFonts w:ascii="Arial" w:hAnsi="Arial" w:cs="Arial"/>
          <w:sz w:val="22"/>
          <w:szCs w:val="22"/>
        </w:rPr>
        <w:t xml:space="preserve"> and surrounding tissue</w:t>
      </w:r>
      <w:r w:rsidR="006B2BDE" w:rsidRPr="00283088">
        <w:rPr>
          <w:rFonts w:ascii="Arial" w:hAnsi="Arial" w:cs="Arial"/>
          <w:sz w:val="22"/>
          <w:szCs w:val="22"/>
        </w:rPr>
        <w:t xml:space="preserve"> samples. What makes the in </w:t>
      </w:r>
      <w:proofErr w:type="spellStart"/>
      <w:r w:rsidR="006B2BDE" w:rsidRPr="00283088">
        <w:rPr>
          <w:rFonts w:ascii="Arial" w:hAnsi="Arial" w:cs="Arial"/>
          <w:sz w:val="22"/>
          <w:szCs w:val="22"/>
        </w:rPr>
        <w:t>silico</w:t>
      </w:r>
      <w:proofErr w:type="spellEnd"/>
      <w:r w:rsidR="006B2BDE" w:rsidRPr="00283088">
        <w:rPr>
          <w:rFonts w:ascii="Arial" w:hAnsi="Arial" w:cs="Arial"/>
          <w:sz w:val="22"/>
          <w:szCs w:val="22"/>
        </w:rPr>
        <w:t xml:space="preserve"> estima</w:t>
      </w:r>
      <w:r w:rsidR="006B2BDE">
        <w:rPr>
          <w:rFonts w:ascii="Arial" w:hAnsi="Arial" w:cs="Arial"/>
          <w:sz w:val="22"/>
          <w:szCs w:val="22"/>
        </w:rPr>
        <w:t xml:space="preserve">tion of mixture components </w:t>
      </w:r>
      <w:r w:rsidR="006B2BDE" w:rsidRPr="00283088">
        <w:rPr>
          <w:rFonts w:ascii="Arial" w:hAnsi="Arial" w:cs="Arial"/>
          <w:sz w:val="22"/>
          <w:szCs w:val="22"/>
        </w:rPr>
        <w:t xml:space="preserve">difficult </w:t>
      </w:r>
      <w:r w:rsidR="006B2BDE">
        <w:rPr>
          <w:rFonts w:ascii="Arial" w:hAnsi="Arial" w:cs="Arial"/>
          <w:sz w:val="22"/>
          <w:szCs w:val="22"/>
        </w:rPr>
        <w:t>is that the percentage of stromal</w:t>
      </w:r>
      <w:r w:rsidR="006B2BDE" w:rsidRPr="00283088">
        <w:rPr>
          <w:rFonts w:ascii="Arial" w:hAnsi="Arial" w:cs="Arial"/>
          <w:sz w:val="22"/>
          <w:szCs w:val="22"/>
        </w:rPr>
        <w:t xml:space="preserve"> cells varies from one tissue sample to another. Until recently, there has been limited work on statistical methods development that accounts for </w:t>
      </w:r>
      <w:proofErr w:type="spellStart"/>
      <w:r w:rsidR="006B2BDE" w:rsidRPr="00283088">
        <w:rPr>
          <w:rFonts w:ascii="Arial" w:hAnsi="Arial" w:cs="Arial"/>
          <w:sz w:val="22"/>
          <w:szCs w:val="22"/>
        </w:rPr>
        <w:t>tumor</w:t>
      </w:r>
      <w:proofErr w:type="spellEnd"/>
      <w:r w:rsidR="006B2BDE" w:rsidRPr="00283088">
        <w:rPr>
          <w:rFonts w:ascii="Arial" w:hAnsi="Arial" w:cs="Arial"/>
          <w:sz w:val="22"/>
          <w:szCs w:val="22"/>
        </w:rPr>
        <w:t xml:space="preserve"> heterogeneity in gene expression data.</w:t>
      </w:r>
      <w:r w:rsidR="006B2BDE">
        <w:rPr>
          <w:rFonts w:ascii="Arial" w:hAnsi="Arial" w:cs="Arial"/>
          <w:sz w:val="22"/>
          <w:szCs w:val="22"/>
        </w:rPr>
        <w:t xml:space="preserve"> I will talk about analytical challenges in this problem and recent progresses made by various groups including ours to address some of them.</w:t>
      </w:r>
    </w:p>
    <w:p w14:paraId="3DE1DE2B" w14:textId="77777777" w:rsidR="00863DB0" w:rsidRDefault="00863DB0" w:rsidP="00863DB0">
      <w:pPr>
        <w:rPr>
          <w:b/>
        </w:rPr>
      </w:pPr>
    </w:p>
    <w:p w14:paraId="1D14F117" w14:textId="09E2285F" w:rsidR="00863DB0" w:rsidRPr="006C507C" w:rsidRDefault="00863DB0" w:rsidP="00863DB0">
      <w:r w:rsidRPr="006C507C">
        <w:rPr>
          <w:b/>
        </w:rPr>
        <w:t>2.</w:t>
      </w:r>
      <w:r>
        <w:t xml:space="preserve"> </w:t>
      </w:r>
      <w:r>
        <w:rPr>
          <w:b/>
        </w:rPr>
        <w:t xml:space="preserve">Statistical methods and tools for variant calling in high-throughput sequencing data </w:t>
      </w:r>
      <w:r>
        <w:t>(</w:t>
      </w:r>
      <w:r>
        <w:rPr>
          <w:rFonts w:cs="font343"/>
          <w:lang w:val="en-US"/>
        </w:rPr>
        <w:t xml:space="preserve">jointly with Gang </w:t>
      </w:r>
      <w:proofErr w:type="spellStart"/>
      <w:r>
        <w:rPr>
          <w:rFonts w:cs="font343"/>
          <w:lang w:val="en-US"/>
        </w:rPr>
        <w:t>Peng</w:t>
      </w:r>
      <w:proofErr w:type="spellEnd"/>
      <w:r>
        <w:rPr>
          <w:rFonts w:cs="font343"/>
          <w:lang w:val="en-US"/>
        </w:rPr>
        <w:t xml:space="preserve">, Yu Fan, </w:t>
      </w:r>
      <w:r w:rsidR="00712C4B">
        <w:rPr>
          <w:rFonts w:cs="font343"/>
          <w:lang w:val="en-US"/>
        </w:rPr>
        <w:t>2</w:t>
      </w:r>
      <w:r>
        <w:rPr>
          <w:rFonts w:cs="font343"/>
          <w:lang w:val="en-US"/>
        </w:rPr>
        <w:t xml:space="preserve"> lectures, 1 lab)</w:t>
      </w:r>
    </w:p>
    <w:p w14:paraId="4771AE2F" w14:textId="77777777" w:rsidR="00863DB0" w:rsidRDefault="00863DB0" w:rsidP="00863DB0"/>
    <w:p w14:paraId="01EE8ADE" w14:textId="375210AF" w:rsidR="00C9230E" w:rsidRDefault="00863DB0" w:rsidP="00C9230E">
      <w:pPr>
        <w:widowControl w:val="0"/>
        <w:autoSpaceDE w:val="0"/>
        <w:autoSpaceDN w:val="0"/>
        <w:adjustRightInd w:val="0"/>
        <w:rPr>
          <w:rFonts w:eastAsia="宋体"/>
          <w:lang w:eastAsia="zh-CN"/>
        </w:rPr>
      </w:pPr>
      <w:r w:rsidRPr="001C36FC">
        <w:t>Failure to identify functional variants due to false negatives in variant calling is a challenging problem for many ongoing sequencing studies. Sequencing genomic data from families affected with diseases, such as hereditary cancer syndromes, provides a more tractable approach for finding new functional variants compared to sequencing data from random individuals. However, even in these studies, it is difficult to call variants with a minor allele frequency below 0.1%, as these signals are confounded by technical errors occurring at similar frequencies and are not observed in most other individuals. Considering the still-high cost of sequencing hundreds of disease families, important benefits can be gained from new analytic approaches that guide family-based sequencing studies.</w:t>
      </w:r>
      <w:r>
        <w:t xml:space="preserve"> I will talk in details about various high-throughput sequencing technology and analysis approaches that have been developed to address the challenges in variant calling. </w:t>
      </w:r>
    </w:p>
    <w:p w14:paraId="16979224" w14:textId="77777777" w:rsidR="00AC2A95" w:rsidRDefault="00AC2A95" w:rsidP="00C9230E">
      <w:pPr>
        <w:widowControl w:val="0"/>
        <w:autoSpaceDE w:val="0"/>
        <w:autoSpaceDN w:val="0"/>
        <w:adjustRightInd w:val="0"/>
        <w:rPr>
          <w:rFonts w:eastAsia="宋体"/>
          <w:lang w:eastAsia="zh-CN"/>
        </w:rPr>
      </w:pPr>
    </w:p>
    <w:p w14:paraId="4C0C5B12" w14:textId="77777777" w:rsidR="00CE1FE1" w:rsidRDefault="00CE1FE1" w:rsidP="00712C4B">
      <w:pPr>
        <w:rPr>
          <w:rFonts w:eastAsia="宋体" w:hint="eastAsia"/>
          <w:b/>
          <w:lang w:eastAsia="zh-CN"/>
        </w:rPr>
      </w:pPr>
    </w:p>
    <w:p w14:paraId="110E94CA" w14:textId="77777777" w:rsidR="00CE1FE1" w:rsidRDefault="00CE1FE1" w:rsidP="00712C4B">
      <w:pPr>
        <w:rPr>
          <w:rFonts w:eastAsia="宋体" w:hint="eastAsia"/>
          <w:b/>
          <w:lang w:eastAsia="zh-CN"/>
        </w:rPr>
      </w:pPr>
    </w:p>
    <w:p w14:paraId="4369102C" w14:textId="443370B8" w:rsidR="00712C4B" w:rsidRPr="00356A16" w:rsidRDefault="00712C4B" w:rsidP="00712C4B">
      <w:r>
        <w:rPr>
          <w:b/>
        </w:rPr>
        <w:t>3</w:t>
      </w:r>
      <w:r w:rsidRPr="006C507C">
        <w:rPr>
          <w:b/>
        </w:rPr>
        <w:t xml:space="preserve">.  </w:t>
      </w:r>
      <w:r>
        <w:rPr>
          <w:b/>
        </w:rPr>
        <w:t xml:space="preserve">Personalized risk assessment in cancer </w:t>
      </w:r>
      <w:r>
        <w:t xml:space="preserve">(jointly with Gang </w:t>
      </w:r>
      <w:proofErr w:type="spellStart"/>
      <w:r>
        <w:t>Peng</w:t>
      </w:r>
      <w:proofErr w:type="spellEnd"/>
      <w:r>
        <w:t>, 2 lectures, one lab)</w:t>
      </w:r>
    </w:p>
    <w:p w14:paraId="309E383C" w14:textId="77777777" w:rsidR="00712C4B" w:rsidRDefault="00712C4B" w:rsidP="00712C4B">
      <w:pPr>
        <w:rPr>
          <w:b/>
        </w:rPr>
      </w:pPr>
    </w:p>
    <w:p w14:paraId="40E01DE1" w14:textId="77777777" w:rsidR="00712C4B" w:rsidRPr="00D804B5" w:rsidRDefault="00712C4B" w:rsidP="00712C4B">
      <w:r w:rsidRPr="00D804B5">
        <w:t xml:space="preserve">Cancer results from accumulation of multiple genetic mutations. </w:t>
      </w:r>
      <w:proofErr w:type="spellStart"/>
      <w:r w:rsidRPr="00D804B5">
        <w:t>Germline</w:t>
      </w:r>
      <w:proofErr w:type="spellEnd"/>
      <w:r w:rsidRPr="00D804B5">
        <w:t xml:space="preserve"> mutation of a cancer gene predisposes the carrier to the development of cancer, known as "inherited susceptibility". This inheritance results in familial clustering of cancers, known as "familial cancer syndromes". Clinical researchers utilize model-based prediction algorithms to identify cancer patients at earlier and more treatable stages and/or to identify healthy individuals at high risk of developing cancer in future. As a result, </w:t>
      </w:r>
      <w:proofErr w:type="spellStart"/>
      <w:r w:rsidRPr="00D804B5">
        <w:t>Mendelian</w:t>
      </w:r>
      <w:proofErr w:type="spellEnd"/>
      <w:r w:rsidRPr="00D804B5">
        <w:t xml:space="preserve"> carrier probability models are based on Bayesian methods using detailed family history as input,</w:t>
      </w:r>
      <w:r>
        <w:t xml:space="preserve"> </w:t>
      </w:r>
      <w:r w:rsidRPr="00D804B5">
        <w:t xml:space="preserve">and have shown performances </w:t>
      </w:r>
      <w:r w:rsidRPr="00D804B5">
        <w:lastRenderedPageBreak/>
        <w:t xml:space="preserve">better than empirical models using regression or classification trees alone. </w:t>
      </w:r>
      <w:r>
        <w:t xml:space="preserve">I will talk in details about the development of </w:t>
      </w:r>
      <w:proofErr w:type="spellStart"/>
      <w:r>
        <w:t>Mendelian</w:t>
      </w:r>
      <w:proofErr w:type="spellEnd"/>
      <w:r>
        <w:t xml:space="preserve"> models and their successful application to various cancer types. </w:t>
      </w:r>
    </w:p>
    <w:p w14:paraId="6EBF7E9C" w14:textId="77777777" w:rsidR="00712C4B" w:rsidRDefault="00712C4B" w:rsidP="00C9230E">
      <w:pPr>
        <w:widowControl w:val="0"/>
        <w:autoSpaceDE w:val="0"/>
        <w:autoSpaceDN w:val="0"/>
        <w:adjustRightInd w:val="0"/>
        <w:rPr>
          <w:rFonts w:eastAsia="宋体"/>
          <w:lang w:eastAsia="zh-CN"/>
        </w:rPr>
      </w:pPr>
    </w:p>
    <w:p w14:paraId="4C3DC42F" w14:textId="77777777" w:rsidR="00865D20" w:rsidRDefault="00865D20" w:rsidP="00865D20">
      <w:pPr>
        <w:rPr>
          <w:rFonts w:ascii="Arial" w:eastAsia="MS Mincho" w:hAnsi="Arial" w:cs="Arial"/>
          <w:b/>
        </w:rPr>
      </w:pPr>
    </w:p>
    <w:p w14:paraId="2E0E7303" w14:textId="70F34146" w:rsidR="00865D20" w:rsidRDefault="00865D20" w:rsidP="00865D20">
      <w:pPr>
        <w:rPr>
          <w:rFonts w:ascii="Arial" w:hAnsi="Arial" w:cs="Arial"/>
        </w:rPr>
      </w:pPr>
      <w:r w:rsidRPr="00865D20">
        <w:rPr>
          <w:b/>
          <w:sz w:val="32"/>
          <w:szCs w:val="32"/>
        </w:rPr>
        <w:drawing>
          <wp:anchor distT="0" distB="0" distL="114300" distR="114300" simplePos="0" relativeHeight="251660288" behindDoc="0" locked="0" layoutInCell="1" allowOverlap="1" wp14:anchorId="165488B0" wp14:editId="352ACABB">
            <wp:simplePos x="0" y="0"/>
            <wp:positionH relativeFrom="column">
              <wp:posOffset>-108585</wp:posOffset>
            </wp:positionH>
            <wp:positionV relativeFrom="paragraph">
              <wp:posOffset>40005</wp:posOffset>
            </wp:positionV>
            <wp:extent cx="1615440" cy="1695450"/>
            <wp:effectExtent l="0" t="0" r="3810" b="0"/>
            <wp:wrapSquare wrapText="bothSides"/>
            <wp:docPr id="3" name="图片 3" descr="C:\Users\Administrator\Downloads\MGa-teschendor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MGa-teschendorf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544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79B" w:rsidRPr="005B279B">
        <w:rPr>
          <w:b/>
          <w:sz w:val="32"/>
          <w:szCs w:val="32"/>
        </w:rPr>
        <w:t xml:space="preserve"> </w:t>
      </w:r>
      <w:r w:rsidR="005B279B" w:rsidRPr="00766E1A">
        <w:rPr>
          <w:b/>
          <w:sz w:val="32"/>
          <w:szCs w:val="32"/>
        </w:rPr>
        <w:t xml:space="preserve">Andrew E. </w:t>
      </w:r>
      <w:proofErr w:type="spellStart"/>
      <w:proofErr w:type="gramStart"/>
      <w:r w:rsidR="005B279B" w:rsidRPr="00766E1A">
        <w:rPr>
          <w:b/>
          <w:sz w:val="32"/>
          <w:szCs w:val="32"/>
        </w:rPr>
        <w:t>Teschendorff</w:t>
      </w:r>
      <w:proofErr w:type="spellEnd"/>
      <w:r w:rsidR="005B279B">
        <w:rPr>
          <w:rFonts w:eastAsia="宋体" w:hint="eastAsia"/>
          <w:b/>
          <w:sz w:val="32"/>
          <w:szCs w:val="32"/>
          <w:lang w:eastAsia="zh-CN"/>
        </w:rPr>
        <w:t xml:space="preserve"> </w:t>
      </w:r>
      <w:r w:rsidRPr="00865D20">
        <w:rPr>
          <w:rFonts w:hint="eastAsia"/>
          <w:b/>
          <w:sz w:val="32"/>
          <w:szCs w:val="32"/>
        </w:rPr>
        <w:t xml:space="preserve"> </w:t>
      </w:r>
      <w:r w:rsidRPr="00865D20">
        <w:rPr>
          <w:rFonts w:cs="font343"/>
        </w:rPr>
        <w:t>Principal</w:t>
      </w:r>
      <w:proofErr w:type="gramEnd"/>
      <w:r w:rsidRPr="00865D20">
        <w:rPr>
          <w:rFonts w:cs="font343"/>
        </w:rPr>
        <w:t xml:space="preserve"> Investigator at the CAS-MPG Partner Institute for Computational Biology in Shanghai, leading a group in Computational Systems Genomics. He is also an Honorary Research Fellow of the UCL Cancer Institute, University College London. His broad research interest is in Statistical Bioinformatics with an emphasis on Statistical Cancer </w:t>
      </w:r>
      <w:proofErr w:type="spellStart"/>
      <w:r w:rsidRPr="00865D20">
        <w:rPr>
          <w:rFonts w:cs="font343"/>
        </w:rPr>
        <w:t>Epigenomics</w:t>
      </w:r>
      <w:proofErr w:type="spellEnd"/>
      <w:r w:rsidRPr="00865D20">
        <w:rPr>
          <w:rFonts w:cs="font343"/>
        </w:rPr>
        <w:t xml:space="preserve"> and Cancer System-</w:t>
      </w:r>
      <w:proofErr w:type="spellStart"/>
      <w:r w:rsidRPr="00865D20">
        <w:rPr>
          <w:rFonts w:cs="font343"/>
        </w:rPr>
        <w:t>omics</w:t>
      </w:r>
      <w:proofErr w:type="spellEnd"/>
      <w:r w:rsidRPr="00865D20">
        <w:rPr>
          <w:rFonts w:cs="font343"/>
        </w:rPr>
        <w:t xml:space="preserve">. Specifically, he is interested in the development and application of statistical methods, notably network physics and signal processing algorithms, to enable a more meaningful interpretation of multidimensional cancer genomic and </w:t>
      </w:r>
      <w:proofErr w:type="spellStart"/>
      <w:r w:rsidRPr="00865D20">
        <w:rPr>
          <w:rFonts w:cs="font343"/>
        </w:rPr>
        <w:t>epigenomic</w:t>
      </w:r>
      <w:proofErr w:type="spellEnd"/>
      <w:r w:rsidRPr="00865D20">
        <w:rPr>
          <w:rFonts w:cs="font343"/>
        </w:rPr>
        <w:t xml:space="preserve"> data. The goal is to use computational approaches for hypothesis generation and to help pave the way for improved diagnostic and early detection tools as well as clinically more relevant molecular classifications of common cancers.</w:t>
      </w:r>
    </w:p>
    <w:p w14:paraId="365D61BA" w14:textId="18C6BCE1" w:rsidR="00AC2A95" w:rsidRPr="00AC2A95" w:rsidRDefault="00865D20" w:rsidP="00865D20">
      <w:pPr>
        <w:widowControl w:val="0"/>
        <w:autoSpaceDE w:val="0"/>
        <w:autoSpaceDN w:val="0"/>
        <w:adjustRightInd w:val="0"/>
        <w:rPr>
          <w:rFonts w:eastAsia="宋体"/>
          <w:lang w:eastAsia="zh-CN"/>
        </w:rPr>
      </w:pPr>
      <w:r>
        <w:rPr>
          <w:b/>
          <w:noProof/>
          <w:sz w:val="32"/>
          <w:szCs w:val="32"/>
          <w:lang w:val="en-US" w:eastAsia="zh-CN"/>
        </w:rPr>
        <w:t xml:space="preserve"> </w:t>
      </w:r>
    </w:p>
    <w:p w14:paraId="2D99985E" w14:textId="449E560B" w:rsidR="00766E1A" w:rsidRPr="00766E1A" w:rsidRDefault="00766E1A" w:rsidP="00766E1A">
      <w:pPr>
        <w:rPr>
          <w:b/>
          <w:sz w:val="32"/>
          <w:szCs w:val="32"/>
        </w:rPr>
      </w:pPr>
      <w:r w:rsidRPr="00766E1A">
        <w:rPr>
          <w:b/>
          <w:sz w:val="32"/>
          <w:szCs w:val="32"/>
        </w:rPr>
        <w:t xml:space="preserve">Lectures on Statistical </w:t>
      </w:r>
      <w:proofErr w:type="spellStart"/>
      <w:r w:rsidRPr="00766E1A">
        <w:rPr>
          <w:b/>
          <w:sz w:val="32"/>
          <w:szCs w:val="32"/>
        </w:rPr>
        <w:t>Epigenomics</w:t>
      </w:r>
      <w:proofErr w:type="spellEnd"/>
      <w:r w:rsidRPr="00766E1A">
        <w:rPr>
          <w:rFonts w:hint="eastAsia"/>
          <w:b/>
          <w:sz w:val="32"/>
          <w:szCs w:val="32"/>
        </w:rPr>
        <w:t xml:space="preserve"> </w:t>
      </w:r>
      <w:r w:rsidRPr="00766E1A">
        <w:rPr>
          <w:b/>
          <w:sz w:val="32"/>
          <w:szCs w:val="32"/>
        </w:rPr>
        <w:t>by</w:t>
      </w:r>
      <w:r w:rsidRPr="00766E1A">
        <w:rPr>
          <w:rFonts w:hint="eastAsia"/>
          <w:b/>
          <w:sz w:val="32"/>
          <w:szCs w:val="32"/>
        </w:rPr>
        <w:t xml:space="preserve"> </w:t>
      </w:r>
      <w:r w:rsidRPr="00766E1A">
        <w:rPr>
          <w:b/>
          <w:sz w:val="32"/>
          <w:szCs w:val="32"/>
        </w:rPr>
        <w:t xml:space="preserve">Andrew E. </w:t>
      </w:r>
      <w:proofErr w:type="spellStart"/>
      <w:r w:rsidRPr="00766E1A">
        <w:rPr>
          <w:b/>
          <w:sz w:val="32"/>
          <w:szCs w:val="32"/>
        </w:rPr>
        <w:t>Teschendorff</w:t>
      </w:r>
      <w:proofErr w:type="spellEnd"/>
      <w:r w:rsidRPr="00766E1A">
        <w:rPr>
          <w:b/>
          <w:sz w:val="32"/>
          <w:szCs w:val="32"/>
        </w:rPr>
        <w:t xml:space="preserve">  </w:t>
      </w:r>
      <w:bookmarkStart w:id="0" w:name="_GoBack"/>
      <w:bookmarkEnd w:id="0"/>
      <w:r w:rsidRPr="00766E1A">
        <w:rPr>
          <w:b/>
          <w:sz w:val="32"/>
          <w:szCs w:val="32"/>
        </w:rPr>
        <w:t>for Shanghai, June 2015.</w:t>
      </w:r>
    </w:p>
    <w:p w14:paraId="78772BBB" w14:textId="77777777" w:rsidR="00766E1A" w:rsidRDefault="00766E1A" w:rsidP="00766E1A">
      <w:pPr>
        <w:jc w:val="both"/>
        <w:rPr>
          <w:rFonts w:ascii="Arial" w:hAnsi="Arial" w:cs="Arial"/>
          <w:sz w:val="40"/>
          <w:szCs w:val="40"/>
          <w:lang w:eastAsia="zh-CN"/>
        </w:rPr>
      </w:pPr>
    </w:p>
    <w:p w14:paraId="0ED5A01E" w14:textId="77777777" w:rsidR="00766E1A" w:rsidRPr="00905FB0" w:rsidRDefault="00766E1A" w:rsidP="00766E1A">
      <w:pPr>
        <w:jc w:val="both"/>
        <w:rPr>
          <w:rFonts w:cs="font343"/>
        </w:rPr>
      </w:pPr>
      <w:proofErr w:type="spellStart"/>
      <w:r w:rsidRPr="00905FB0">
        <w:rPr>
          <w:rFonts w:cs="font343"/>
        </w:rPr>
        <w:t>Epigenomics</w:t>
      </w:r>
      <w:proofErr w:type="spellEnd"/>
      <w:r w:rsidRPr="00905FB0">
        <w:rPr>
          <w:rFonts w:cs="font343"/>
        </w:rPr>
        <w:t xml:space="preserve"> has emerged as a key discipline in our quest to understand molecular biology and the basis of complex diseases like cancer.  In our attempt to translate the massive amount of </w:t>
      </w:r>
      <w:proofErr w:type="spellStart"/>
      <w:r w:rsidRPr="00905FB0">
        <w:rPr>
          <w:rFonts w:cs="font343"/>
        </w:rPr>
        <w:t>epigenomic</w:t>
      </w:r>
      <w:proofErr w:type="spellEnd"/>
      <w:r w:rsidRPr="00905FB0">
        <w:rPr>
          <w:rFonts w:cs="font343"/>
        </w:rPr>
        <w:t xml:space="preserve"> data into tangible medical advances, we are faced with many statistical challenges, including normalization, confounding factors, feature selection, intra-sample heterogeneity and integration of multi-dimensional data. The lectures will provide a general introduction to some of the statistical methods being used in </w:t>
      </w:r>
      <w:proofErr w:type="spellStart"/>
      <w:r w:rsidRPr="00905FB0">
        <w:rPr>
          <w:rFonts w:cs="font343"/>
        </w:rPr>
        <w:t>Epigenome</w:t>
      </w:r>
      <w:proofErr w:type="spellEnd"/>
      <w:r w:rsidRPr="00905FB0">
        <w:rPr>
          <w:rFonts w:cs="font343"/>
        </w:rPr>
        <w:t xml:space="preserve">-Wide Association Studies (EWAS), including Cancer </w:t>
      </w:r>
      <w:proofErr w:type="spellStart"/>
      <w:r w:rsidRPr="00905FB0">
        <w:rPr>
          <w:rFonts w:cs="font343"/>
        </w:rPr>
        <w:t>Epigenome</w:t>
      </w:r>
      <w:proofErr w:type="spellEnd"/>
      <w:r w:rsidRPr="00905FB0">
        <w:rPr>
          <w:rFonts w:cs="font343"/>
        </w:rPr>
        <w:t xml:space="preserve"> studies (TCGA/ICGC). Emphasis will be on DNA methylation as generated with the </w:t>
      </w:r>
      <w:proofErr w:type="spellStart"/>
      <w:r w:rsidRPr="00905FB0">
        <w:rPr>
          <w:rFonts w:cs="font343"/>
        </w:rPr>
        <w:t>Illumina</w:t>
      </w:r>
      <w:proofErr w:type="spellEnd"/>
      <w:r w:rsidRPr="00905FB0">
        <w:rPr>
          <w:rFonts w:cs="font343"/>
        </w:rPr>
        <w:t xml:space="preserve"> 450k platform, although most tools are applicable to other technologies and data types. Topics covered will include (i) Intra-and inter-sample normalization of </w:t>
      </w:r>
      <w:proofErr w:type="spellStart"/>
      <w:r w:rsidRPr="00905FB0">
        <w:rPr>
          <w:rFonts w:cs="font343"/>
        </w:rPr>
        <w:t>Illumina</w:t>
      </w:r>
      <w:proofErr w:type="spellEnd"/>
      <w:r w:rsidRPr="00905FB0">
        <w:rPr>
          <w:rFonts w:cs="font343"/>
        </w:rPr>
        <w:t xml:space="preserve"> 450k data using software tools such as </w:t>
      </w:r>
      <w:proofErr w:type="spellStart"/>
      <w:r w:rsidRPr="00905FB0">
        <w:rPr>
          <w:rFonts w:cs="font343"/>
        </w:rPr>
        <w:t>ChAMP</w:t>
      </w:r>
      <w:proofErr w:type="spellEnd"/>
      <w:r w:rsidRPr="00905FB0">
        <w:rPr>
          <w:rFonts w:cs="font343"/>
        </w:rPr>
        <w:t xml:space="preserve">, SWAN/BMIQ, COMBAT/SVA/ISVA, (ii) Correction for cellular heterogeneity using </w:t>
      </w:r>
      <w:proofErr w:type="spellStart"/>
      <w:r w:rsidRPr="00905FB0">
        <w:rPr>
          <w:rFonts w:cs="font343"/>
        </w:rPr>
        <w:t>devonvolution</w:t>
      </w:r>
      <w:proofErr w:type="spellEnd"/>
      <w:r w:rsidRPr="00905FB0">
        <w:rPr>
          <w:rFonts w:cs="font343"/>
        </w:rPr>
        <w:t xml:space="preserve"> tools such as </w:t>
      </w:r>
      <w:proofErr w:type="spellStart"/>
      <w:r w:rsidRPr="00905FB0">
        <w:rPr>
          <w:rFonts w:cs="font343"/>
        </w:rPr>
        <w:t>RefBasedEWAS</w:t>
      </w:r>
      <w:proofErr w:type="spellEnd"/>
      <w:r w:rsidRPr="00905FB0">
        <w:rPr>
          <w:rFonts w:cs="font343"/>
        </w:rPr>
        <w:t xml:space="preserve">, Constrained Projection and </w:t>
      </w:r>
      <w:proofErr w:type="spellStart"/>
      <w:r w:rsidRPr="00905FB0">
        <w:rPr>
          <w:rFonts w:cs="font343"/>
        </w:rPr>
        <w:t>RefFreeEWAS</w:t>
      </w:r>
      <w:proofErr w:type="spellEnd"/>
      <w:r w:rsidRPr="00905FB0">
        <w:rPr>
          <w:rFonts w:cs="font343"/>
        </w:rPr>
        <w:t xml:space="preserve">, (iii) General feature selection strategies for EWAS and Cancer </w:t>
      </w:r>
      <w:proofErr w:type="spellStart"/>
      <w:r w:rsidRPr="00905FB0">
        <w:rPr>
          <w:rFonts w:cs="font343"/>
        </w:rPr>
        <w:t>Epigenome</w:t>
      </w:r>
      <w:proofErr w:type="spellEnd"/>
      <w:r w:rsidRPr="00905FB0">
        <w:rPr>
          <w:rFonts w:cs="font343"/>
        </w:rPr>
        <w:t xml:space="preserve"> studies, (iv) Dimensional reduction and clustering of DNA methylation data, (v) Integration of DNA methylation and gene expression data, including systems-level approaches such as the FEM algorithm. Throughout the lectures, algorithm usage will be illustrated with examples drawn from large EWAS and Cancer </w:t>
      </w:r>
      <w:proofErr w:type="spellStart"/>
      <w:r w:rsidRPr="00905FB0">
        <w:rPr>
          <w:rFonts w:cs="font343"/>
        </w:rPr>
        <w:t>Epigenome</w:t>
      </w:r>
      <w:proofErr w:type="spellEnd"/>
      <w:r w:rsidRPr="00905FB0">
        <w:rPr>
          <w:rFonts w:cs="font343"/>
        </w:rPr>
        <w:t xml:space="preserve"> studies.</w:t>
      </w:r>
    </w:p>
    <w:p w14:paraId="5AA7C9F2" w14:textId="77777777" w:rsidR="006C507C" w:rsidRPr="00766E1A" w:rsidRDefault="006C507C"/>
    <w:sectPr w:rsidR="006C507C" w:rsidRPr="00766E1A" w:rsidSect="006E7B47">
      <w:footerReference w:type="even" r:id="rId17"/>
      <w:footerReference w:type="default" r:id="rId1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4AF4D" w14:textId="77777777" w:rsidR="00E513FA" w:rsidRDefault="00E513FA" w:rsidP="00787FC4">
      <w:r>
        <w:separator/>
      </w:r>
    </w:p>
  </w:endnote>
  <w:endnote w:type="continuationSeparator" w:id="0">
    <w:p w14:paraId="513BEF94" w14:textId="77777777" w:rsidR="00E513FA" w:rsidRDefault="00E513FA" w:rsidP="0078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ont343">
    <w:altName w:val="Cambria"/>
    <w:panose1 w:val="00000000000000000000"/>
    <w:charset w:val="4D"/>
    <w:family w:val="auto"/>
    <w:notTrueType/>
    <w:pitch w:val="default"/>
    <w:sig w:usb0="00000003" w:usb1="00000000" w:usb2="00000000" w:usb3="00000000" w:csb0="00000001" w:csb1="00000000"/>
  </w:font>
  <w:font w:name="MyriadPro-SemiBold">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B8C2" w14:textId="77777777" w:rsidR="00787FC4" w:rsidRDefault="00787FC4" w:rsidP="00E56CC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BEC718" w14:textId="77777777" w:rsidR="00787FC4" w:rsidRDefault="00787FC4" w:rsidP="00787F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F5A28" w14:textId="77777777" w:rsidR="00787FC4" w:rsidRDefault="00787FC4" w:rsidP="00E56CC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85CF6">
      <w:rPr>
        <w:rStyle w:val="a6"/>
        <w:noProof/>
      </w:rPr>
      <w:t>7</w:t>
    </w:r>
    <w:r>
      <w:rPr>
        <w:rStyle w:val="a6"/>
      </w:rPr>
      <w:fldChar w:fldCharType="end"/>
    </w:r>
  </w:p>
  <w:p w14:paraId="2C9A7C4D" w14:textId="77777777" w:rsidR="00787FC4" w:rsidRDefault="00787FC4" w:rsidP="00787F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73494" w14:textId="77777777" w:rsidR="00E513FA" w:rsidRDefault="00E513FA" w:rsidP="00787FC4">
      <w:r>
        <w:separator/>
      </w:r>
    </w:p>
  </w:footnote>
  <w:footnote w:type="continuationSeparator" w:id="0">
    <w:p w14:paraId="1C63AB4C" w14:textId="77777777" w:rsidR="00E513FA" w:rsidRDefault="00E513FA" w:rsidP="0078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2AC9"/>
    <w:multiLevelType w:val="hybridMultilevel"/>
    <w:tmpl w:val="01F6BD22"/>
    <w:lvl w:ilvl="0" w:tplc="ADB46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7C"/>
    <w:rsid w:val="000E7F00"/>
    <w:rsid w:val="00145C14"/>
    <w:rsid w:val="001736EF"/>
    <w:rsid w:val="00294EA4"/>
    <w:rsid w:val="002A170D"/>
    <w:rsid w:val="003A2051"/>
    <w:rsid w:val="00502885"/>
    <w:rsid w:val="00516656"/>
    <w:rsid w:val="005853D4"/>
    <w:rsid w:val="005A4373"/>
    <w:rsid w:val="005B279B"/>
    <w:rsid w:val="005E69EB"/>
    <w:rsid w:val="006A504C"/>
    <w:rsid w:val="006B2BDE"/>
    <w:rsid w:val="006C507C"/>
    <w:rsid w:val="006E7B47"/>
    <w:rsid w:val="00712C4B"/>
    <w:rsid w:val="00766E1A"/>
    <w:rsid w:val="00787FC4"/>
    <w:rsid w:val="007D07E2"/>
    <w:rsid w:val="00826777"/>
    <w:rsid w:val="00847F47"/>
    <w:rsid w:val="00863DB0"/>
    <w:rsid w:val="00865D20"/>
    <w:rsid w:val="00885CF6"/>
    <w:rsid w:val="009572EC"/>
    <w:rsid w:val="009D4457"/>
    <w:rsid w:val="00AA71DE"/>
    <w:rsid w:val="00AB1CDA"/>
    <w:rsid w:val="00AC2A95"/>
    <w:rsid w:val="00B87C8E"/>
    <w:rsid w:val="00BA5164"/>
    <w:rsid w:val="00C37A63"/>
    <w:rsid w:val="00C9230E"/>
    <w:rsid w:val="00CE1FE1"/>
    <w:rsid w:val="00CE6D96"/>
    <w:rsid w:val="00D447F4"/>
    <w:rsid w:val="00D73B28"/>
    <w:rsid w:val="00E513FA"/>
    <w:rsid w:val="00EB1D60"/>
    <w:rsid w:val="00F94AA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BE9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Web 3"/>
    <w:basedOn w:val="a1"/>
    <w:rsid w:val="00C37A6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tblPr/>
      <w:tcPr>
        <w:tcBorders>
          <w:tl2br w:val="none" w:sz="0" w:space="0" w:color="auto"/>
          <w:tr2bl w:val="none" w:sz="0" w:space="0" w:color="auto"/>
        </w:tcBorders>
      </w:tcPr>
    </w:tblStylePr>
  </w:style>
  <w:style w:type="paragraph" w:styleId="a3">
    <w:name w:val="Balloon Text"/>
    <w:basedOn w:val="a"/>
    <w:semiHidden/>
    <w:rsid w:val="00C37A63"/>
    <w:rPr>
      <w:rFonts w:ascii="Lucida Grande" w:hAnsi="Lucida Grande"/>
      <w:sz w:val="18"/>
      <w:szCs w:val="18"/>
    </w:rPr>
  </w:style>
  <w:style w:type="paragraph" w:styleId="a4">
    <w:name w:val="List Paragraph"/>
    <w:basedOn w:val="a"/>
    <w:uiPriority w:val="34"/>
    <w:qFormat/>
    <w:rsid w:val="006C507C"/>
    <w:pPr>
      <w:ind w:left="720"/>
      <w:contextualSpacing/>
    </w:pPr>
  </w:style>
  <w:style w:type="paragraph" w:styleId="a5">
    <w:name w:val="footer"/>
    <w:basedOn w:val="a"/>
    <w:link w:val="Char"/>
    <w:uiPriority w:val="99"/>
    <w:unhideWhenUsed/>
    <w:rsid w:val="00787FC4"/>
    <w:pPr>
      <w:tabs>
        <w:tab w:val="center" w:pos="4320"/>
        <w:tab w:val="right" w:pos="8640"/>
      </w:tabs>
    </w:pPr>
  </w:style>
  <w:style w:type="character" w:customStyle="1" w:styleId="Char">
    <w:name w:val="页脚 Char"/>
    <w:basedOn w:val="a0"/>
    <w:link w:val="a5"/>
    <w:uiPriority w:val="99"/>
    <w:rsid w:val="00787FC4"/>
  </w:style>
  <w:style w:type="character" w:styleId="a6">
    <w:name w:val="page number"/>
    <w:basedOn w:val="a0"/>
    <w:uiPriority w:val="99"/>
    <w:semiHidden/>
    <w:unhideWhenUsed/>
    <w:rsid w:val="00787FC4"/>
  </w:style>
  <w:style w:type="paragraph" w:styleId="a7">
    <w:name w:val="header"/>
    <w:basedOn w:val="a"/>
    <w:link w:val="Char0"/>
    <w:uiPriority w:val="99"/>
    <w:unhideWhenUsed/>
    <w:rsid w:val="00F94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94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Web 3"/>
    <w:basedOn w:val="a1"/>
    <w:rsid w:val="00C37A6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tblPr/>
      <w:tcPr>
        <w:tcBorders>
          <w:tl2br w:val="none" w:sz="0" w:space="0" w:color="auto"/>
          <w:tr2bl w:val="none" w:sz="0" w:space="0" w:color="auto"/>
        </w:tcBorders>
      </w:tcPr>
    </w:tblStylePr>
  </w:style>
  <w:style w:type="paragraph" w:styleId="a3">
    <w:name w:val="Balloon Text"/>
    <w:basedOn w:val="a"/>
    <w:semiHidden/>
    <w:rsid w:val="00C37A63"/>
    <w:rPr>
      <w:rFonts w:ascii="Lucida Grande" w:hAnsi="Lucida Grande"/>
      <w:sz w:val="18"/>
      <w:szCs w:val="18"/>
    </w:rPr>
  </w:style>
  <w:style w:type="paragraph" w:styleId="a4">
    <w:name w:val="List Paragraph"/>
    <w:basedOn w:val="a"/>
    <w:uiPriority w:val="34"/>
    <w:qFormat/>
    <w:rsid w:val="006C507C"/>
    <w:pPr>
      <w:ind w:left="720"/>
      <w:contextualSpacing/>
    </w:pPr>
  </w:style>
  <w:style w:type="paragraph" w:styleId="a5">
    <w:name w:val="footer"/>
    <w:basedOn w:val="a"/>
    <w:link w:val="Char"/>
    <w:uiPriority w:val="99"/>
    <w:unhideWhenUsed/>
    <w:rsid w:val="00787FC4"/>
    <w:pPr>
      <w:tabs>
        <w:tab w:val="center" w:pos="4320"/>
        <w:tab w:val="right" w:pos="8640"/>
      </w:tabs>
    </w:pPr>
  </w:style>
  <w:style w:type="character" w:customStyle="1" w:styleId="Char">
    <w:name w:val="页脚 Char"/>
    <w:basedOn w:val="a0"/>
    <w:link w:val="a5"/>
    <w:uiPriority w:val="99"/>
    <w:rsid w:val="00787FC4"/>
  </w:style>
  <w:style w:type="character" w:styleId="a6">
    <w:name w:val="page number"/>
    <w:basedOn w:val="a0"/>
    <w:uiPriority w:val="99"/>
    <w:semiHidden/>
    <w:unhideWhenUsed/>
    <w:rsid w:val="00787FC4"/>
  </w:style>
  <w:style w:type="paragraph" w:styleId="a7">
    <w:name w:val="header"/>
    <w:basedOn w:val="a"/>
    <w:link w:val="Char0"/>
    <w:uiPriority w:val="99"/>
    <w:unhideWhenUsed/>
    <w:rsid w:val="00F94A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94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6843">
      <w:bodyDiv w:val="1"/>
      <w:marLeft w:val="0"/>
      <w:marRight w:val="0"/>
      <w:marTop w:val="0"/>
      <w:marBottom w:val="0"/>
      <w:divBdr>
        <w:top w:val="none" w:sz="0" w:space="0" w:color="auto"/>
        <w:left w:val="none" w:sz="0" w:space="0" w:color="auto"/>
        <w:bottom w:val="none" w:sz="0" w:space="0" w:color="auto"/>
        <w:right w:val="none" w:sz="0" w:space="0" w:color="auto"/>
      </w:divBdr>
    </w:div>
    <w:div w:id="438841570">
      <w:bodyDiv w:val="1"/>
      <w:marLeft w:val="0"/>
      <w:marRight w:val="0"/>
      <w:marTop w:val="0"/>
      <w:marBottom w:val="0"/>
      <w:divBdr>
        <w:top w:val="none" w:sz="0" w:space="0" w:color="auto"/>
        <w:left w:val="none" w:sz="0" w:space="0" w:color="auto"/>
        <w:bottom w:val="none" w:sz="0" w:space="0" w:color="auto"/>
        <w:right w:val="none" w:sz="0" w:space="0" w:color="auto"/>
      </w:divBdr>
    </w:div>
    <w:div w:id="1003047546">
      <w:bodyDiv w:val="1"/>
      <w:marLeft w:val="0"/>
      <w:marRight w:val="0"/>
      <w:marTop w:val="0"/>
      <w:marBottom w:val="0"/>
      <w:divBdr>
        <w:top w:val="none" w:sz="0" w:space="0" w:color="auto"/>
        <w:left w:val="none" w:sz="0" w:space="0" w:color="auto"/>
        <w:bottom w:val="none" w:sz="0" w:space="0" w:color="auto"/>
        <w:right w:val="none" w:sz="0" w:space="0" w:color="auto"/>
      </w:divBdr>
    </w:div>
    <w:div w:id="1799838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b.dfci.harvard.edu/bayesmende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oinformatics.mdanderson.org/main/FamSe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din.mdacc.tmc.edu/~wwang7"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ucl.ac.uk/cancer/rescancerbiol/statisticalgenomic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ehi.edu.au/people/terry-spee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3B7A-C0F2-41B1-B484-46452383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2511</Words>
  <Characters>14313</Characters>
  <Application>Microsoft Office Word</Application>
  <DocSecurity>0</DocSecurity>
  <Lines>119</Lines>
  <Paragraphs>33</Paragraphs>
  <ScaleCrop>false</ScaleCrop>
  <Company>Walter &amp; Eliza Hall Institute</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WEHI ITS</dc:creator>
  <cp:lastModifiedBy>微软中国</cp:lastModifiedBy>
  <cp:revision>18</cp:revision>
  <dcterms:created xsi:type="dcterms:W3CDTF">2015-06-04T03:43:00Z</dcterms:created>
  <dcterms:modified xsi:type="dcterms:W3CDTF">2015-06-04T08:58:00Z</dcterms:modified>
</cp:coreProperties>
</file>